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DF529" w14:textId="77777777" w:rsidR="002A73D9" w:rsidRPr="00EF2770" w:rsidRDefault="00CA7DD7" w:rsidP="00A303C8">
      <w:pPr>
        <w:tabs>
          <w:tab w:val="left" w:pos="2160"/>
          <w:tab w:val="left" w:pos="2242"/>
        </w:tabs>
        <w:rPr>
          <w:rFonts w:ascii="Calibri" w:hAnsi="Calibri" w:cs="Calibri"/>
          <w:sz w:val="20"/>
          <w:szCs w:val="20"/>
        </w:rPr>
      </w:pPr>
      <w:r>
        <w:rPr>
          <w:rFonts w:ascii="Calibri" w:hAnsi="Calibri" w:cs="Calibri"/>
          <w:noProof/>
          <w:sz w:val="20"/>
          <w:szCs w:val="20"/>
        </w:rPr>
        <w:drawing>
          <wp:anchor distT="0" distB="0" distL="114300" distR="114300" simplePos="0" relativeHeight="251658240" behindDoc="1" locked="0" layoutInCell="1" allowOverlap="1" wp14:anchorId="656E9207" wp14:editId="4B1FF2A0">
            <wp:simplePos x="0" y="0"/>
            <wp:positionH relativeFrom="column">
              <wp:posOffset>1807210</wp:posOffset>
            </wp:positionH>
            <wp:positionV relativeFrom="paragraph">
              <wp:posOffset>220</wp:posOffset>
            </wp:positionV>
            <wp:extent cx="3104515" cy="1587500"/>
            <wp:effectExtent l="0" t="0" r="0" b="0"/>
            <wp:wrapTight wrapText="bothSides">
              <wp:wrapPolygon edited="0">
                <wp:start x="2474" y="1382"/>
                <wp:lineTo x="1060" y="4320"/>
                <wp:lineTo x="707" y="6912"/>
                <wp:lineTo x="707" y="19699"/>
                <wp:lineTo x="9985" y="20218"/>
                <wp:lineTo x="10515" y="20218"/>
                <wp:lineTo x="13608" y="19872"/>
                <wp:lineTo x="16524" y="19181"/>
                <wp:lineTo x="16612" y="16243"/>
                <wp:lineTo x="15905" y="16070"/>
                <wp:lineTo x="20677" y="15379"/>
                <wp:lineTo x="20942" y="13133"/>
                <wp:lineTo x="19793" y="12787"/>
                <wp:lineTo x="20942" y="11750"/>
                <wp:lineTo x="20500" y="11405"/>
                <wp:lineTo x="4948" y="10022"/>
                <wp:lineTo x="4948" y="7258"/>
                <wp:lineTo x="4506" y="4493"/>
                <wp:lineTo x="3004" y="1382"/>
                <wp:lineTo x="2474" y="1382"/>
              </wp:wrapPolygon>
            </wp:wrapTight>
            <wp:docPr id="1953795403"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95403" name="Picture 1" descr="A black background with a black squar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104515" cy="1587500"/>
                    </a:xfrm>
                    <a:prstGeom prst="rect">
                      <a:avLst/>
                    </a:prstGeom>
                  </pic:spPr>
                </pic:pic>
              </a:graphicData>
            </a:graphic>
            <wp14:sizeRelH relativeFrom="page">
              <wp14:pctWidth>0</wp14:pctWidth>
            </wp14:sizeRelH>
            <wp14:sizeRelV relativeFrom="page">
              <wp14:pctHeight>0</wp14:pctHeight>
            </wp14:sizeRelV>
          </wp:anchor>
        </w:drawing>
      </w:r>
    </w:p>
    <w:p w14:paraId="2AF30C79" w14:textId="77777777" w:rsidR="00580A29" w:rsidRPr="00EF2770" w:rsidRDefault="00580A29" w:rsidP="00A303C8">
      <w:pPr>
        <w:tabs>
          <w:tab w:val="left" w:pos="2160"/>
          <w:tab w:val="left" w:pos="2242"/>
        </w:tabs>
        <w:rPr>
          <w:rFonts w:ascii="Calibri" w:hAnsi="Calibri" w:cs="Calibri"/>
          <w:sz w:val="20"/>
          <w:szCs w:val="20"/>
        </w:rPr>
      </w:pPr>
    </w:p>
    <w:p w14:paraId="49324B0F" w14:textId="77777777" w:rsidR="00612D0A" w:rsidRPr="00EF2770" w:rsidRDefault="00612D0A" w:rsidP="002A73D9">
      <w:pPr>
        <w:jc w:val="center"/>
        <w:rPr>
          <w:rFonts w:ascii="Calibri" w:eastAsia="Times New Roman" w:hAnsi="Calibri" w:cs="Calibri"/>
          <w:sz w:val="20"/>
          <w:szCs w:val="20"/>
        </w:rPr>
      </w:pPr>
    </w:p>
    <w:p w14:paraId="297654C5" w14:textId="77777777" w:rsidR="00FE3837" w:rsidRPr="00EF2770" w:rsidRDefault="00FE3837" w:rsidP="002A73D9">
      <w:pPr>
        <w:jc w:val="center"/>
        <w:rPr>
          <w:rFonts w:ascii="Calibri" w:eastAsia="Times New Roman" w:hAnsi="Calibri" w:cs="Calibri"/>
          <w:sz w:val="20"/>
          <w:szCs w:val="20"/>
        </w:rPr>
      </w:pPr>
    </w:p>
    <w:p w14:paraId="3B9EC6A2" w14:textId="77777777" w:rsidR="00FE3837" w:rsidRPr="00EF2770" w:rsidRDefault="00FE3837" w:rsidP="002A73D9">
      <w:pPr>
        <w:jc w:val="center"/>
        <w:rPr>
          <w:rFonts w:ascii="Calibri" w:eastAsia="Times New Roman" w:hAnsi="Calibri" w:cs="Calibri"/>
          <w:sz w:val="20"/>
          <w:szCs w:val="20"/>
        </w:rPr>
      </w:pPr>
    </w:p>
    <w:p w14:paraId="5537101D" w14:textId="77777777" w:rsidR="00CA7DD7" w:rsidRDefault="00CA7DD7" w:rsidP="00FE3837">
      <w:pPr>
        <w:jc w:val="center"/>
        <w:rPr>
          <w:rFonts w:ascii="Calibri" w:hAnsi="Calibri" w:cs="Calibri"/>
          <w:b/>
          <w:color w:val="7030A0"/>
          <w:sz w:val="5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p>
    <w:p w14:paraId="3C720B84" w14:textId="77777777" w:rsidR="005E5450" w:rsidRDefault="005E5450" w:rsidP="005E5450">
      <w:pPr>
        <w:rPr>
          <w:rFonts w:ascii="Calibri" w:hAnsi="Calibri" w:cs="Calibri"/>
          <w:b/>
          <w:color w:val="7030A0"/>
          <w:sz w:val="5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p>
    <w:p w14:paraId="7E309EC4" w14:textId="77777777" w:rsidR="00FE3837" w:rsidRPr="00EF2770" w:rsidRDefault="00FE3837" w:rsidP="005E5450">
      <w:pPr>
        <w:jc w:val="center"/>
        <w:rPr>
          <w:rFonts w:ascii="Calibri" w:hAnsi="Calibri" w:cs="Calibri"/>
          <w:b/>
          <w:color w:val="7030A0"/>
          <w:sz w:val="5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EF2770">
        <w:rPr>
          <w:rFonts w:ascii="Calibri" w:hAnsi="Calibri" w:cs="Calibri"/>
          <w:b/>
          <w:color w:val="7030A0"/>
          <w:sz w:val="5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History Curriculum Statement</w:t>
      </w:r>
    </w:p>
    <w:p w14:paraId="2A47C0E9" w14:textId="77777777" w:rsidR="001E4009" w:rsidRPr="00EF2770" w:rsidRDefault="001E4009" w:rsidP="005E5450">
      <w:pPr>
        <w:tabs>
          <w:tab w:val="left" w:pos="2160"/>
          <w:tab w:val="left" w:pos="2242"/>
        </w:tabs>
        <w:jc w:val="center"/>
        <w:rPr>
          <w:rFonts w:ascii="Calibri" w:eastAsia="Times New Roman" w:hAnsi="Calibri" w:cs="Calibri"/>
          <w:b/>
          <w:i/>
          <w:sz w:val="22"/>
          <w:szCs w:val="22"/>
        </w:rPr>
      </w:pPr>
      <w:r w:rsidRPr="00EF2770">
        <w:rPr>
          <w:rFonts w:ascii="Calibri" w:eastAsia="Times New Roman" w:hAnsi="Calibri" w:cs="Calibri"/>
          <w:b/>
          <w:i/>
          <w:sz w:val="22"/>
          <w:szCs w:val="22"/>
        </w:rPr>
        <w:t>‘We are not makers of history. We are made by history’</w:t>
      </w:r>
    </w:p>
    <w:p w14:paraId="1DC0804A" w14:textId="77777777" w:rsidR="002A73D9" w:rsidRDefault="001E4009" w:rsidP="005E5450">
      <w:pPr>
        <w:tabs>
          <w:tab w:val="left" w:pos="2160"/>
          <w:tab w:val="left" w:pos="2242"/>
        </w:tabs>
        <w:jc w:val="center"/>
        <w:rPr>
          <w:rFonts w:ascii="Calibri" w:eastAsia="Times New Roman" w:hAnsi="Calibri" w:cs="Calibri"/>
          <w:b/>
          <w:bCs/>
          <w:i/>
          <w:sz w:val="22"/>
          <w:szCs w:val="22"/>
        </w:rPr>
      </w:pPr>
      <w:r w:rsidRPr="00EF2770">
        <w:rPr>
          <w:rFonts w:ascii="Calibri" w:eastAsia="Times New Roman" w:hAnsi="Calibri" w:cs="Calibri"/>
          <w:b/>
          <w:bCs/>
          <w:i/>
          <w:sz w:val="22"/>
          <w:szCs w:val="22"/>
        </w:rPr>
        <w:t>Martin Luther King, Jr.</w:t>
      </w:r>
    </w:p>
    <w:p w14:paraId="7D0661F5" w14:textId="77777777" w:rsidR="00D230EA" w:rsidRPr="00EF2770" w:rsidRDefault="00D230EA" w:rsidP="00D230EA">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EF2770">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Curriculum Aims:</w:t>
      </w:r>
    </w:p>
    <w:p w14:paraId="78E8F45A" w14:textId="77777777" w:rsidR="002A73D9" w:rsidRPr="00EF2770" w:rsidRDefault="002A73D9" w:rsidP="00A303C8">
      <w:pPr>
        <w:tabs>
          <w:tab w:val="left" w:pos="2160"/>
          <w:tab w:val="left" w:pos="2242"/>
        </w:tabs>
        <w:rPr>
          <w:rFonts w:ascii="Calibri" w:hAnsi="Calibri" w:cs="Calibri"/>
          <w:sz w:val="20"/>
          <w:szCs w:val="20"/>
        </w:rPr>
      </w:pPr>
    </w:p>
    <w:p w14:paraId="1BF326BF" w14:textId="77777777" w:rsidR="000E692A" w:rsidRPr="005E5450" w:rsidRDefault="00A303C8" w:rsidP="005E5450">
      <w:pPr>
        <w:tabs>
          <w:tab w:val="left" w:pos="2160"/>
          <w:tab w:val="left" w:pos="2242"/>
        </w:tabs>
        <w:rPr>
          <w:rFonts w:ascii="Calibri" w:hAnsi="Calibri" w:cs="Calibri"/>
          <w:b/>
          <w:sz w:val="20"/>
          <w:szCs w:val="20"/>
        </w:rPr>
      </w:pPr>
      <w:r w:rsidRPr="00EF2770">
        <w:rPr>
          <w:rFonts w:ascii="Calibri" w:hAnsi="Calibri" w:cs="Calibri"/>
          <w:sz w:val="20"/>
          <w:szCs w:val="20"/>
        </w:rPr>
        <w:t xml:space="preserve">At </w:t>
      </w:r>
      <w:r w:rsidR="00CA7DD7">
        <w:rPr>
          <w:rFonts w:ascii="Calibri" w:hAnsi="Calibri" w:cs="Calibri"/>
          <w:sz w:val="20"/>
          <w:szCs w:val="20"/>
        </w:rPr>
        <w:t>St Martin’s</w:t>
      </w:r>
      <w:r w:rsidRPr="00EF2770">
        <w:rPr>
          <w:rFonts w:ascii="Calibri" w:hAnsi="Calibri" w:cs="Calibri"/>
          <w:sz w:val="20"/>
          <w:szCs w:val="20"/>
        </w:rPr>
        <w:t xml:space="preserve"> Primary School, </w:t>
      </w:r>
      <w:r w:rsidR="0075478F" w:rsidRPr="00EF2770">
        <w:rPr>
          <w:rFonts w:ascii="Calibri" w:hAnsi="Calibri" w:cs="Calibri"/>
          <w:sz w:val="20"/>
          <w:szCs w:val="20"/>
        </w:rPr>
        <w:t>we are committed to providing</w:t>
      </w:r>
      <w:r w:rsidRPr="00EF2770">
        <w:rPr>
          <w:rFonts w:ascii="Calibri" w:hAnsi="Calibri" w:cs="Calibri"/>
          <w:sz w:val="20"/>
          <w:szCs w:val="20"/>
        </w:rPr>
        <w:t xml:space="preserve"> a high</w:t>
      </w:r>
      <w:r w:rsidR="006A18F5" w:rsidRPr="00EF2770">
        <w:rPr>
          <w:rFonts w:ascii="Calibri" w:hAnsi="Calibri" w:cs="Calibri"/>
          <w:sz w:val="20"/>
          <w:szCs w:val="20"/>
        </w:rPr>
        <w:t>-</w:t>
      </w:r>
      <w:r w:rsidRPr="00EF2770">
        <w:rPr>
          <w:rFonts w:ascii="Calibri" w:hAnsi="Calibri" w:cs="Calibri"/>
          <w:sz w:val="20"/>
          <w:szCs w:val="20"/>
        </w:rPr>
        <w:t>quality History education for all our children</w:t>
      </w:r>
      <w:r w:rsidR="0075478F" w:rsidRPr="00EF2770">
        <w:rPr>
          <w:rFonts w:ascii="Calibri" w:hAnsi="Calibri" w:cs="Calibri"/>
          <w:sz w:val="20"/>
          <w:szCs w:val="20"/>
        </w:rPr>
        <w:t>. By doing so we will equip them with the</w:t>
      </w:r>
      <w:r w:rsidRPr="00EF2770">
        <w:rPr>
          <w:rFonts w:ascii="Calibri" w:hAnsi="Calibri" w:cs="Calibri"/>
          <w:sz w:val="20"/>
          <w:szCs w:val="20"/>
        </w:rPr>
        <w:t xml:space="preserve"> knowledge and cultural capital they need to succeed beyond the school gates</w:t>
      </w:r>
      <w:r w:rsidR="0075478F" w:rsidRPr="00EF2770">
        <w:rPr>
          <w:rFonts w:ascii="Calibri" w:hAnsi="Calibri" w:cs="Calibri"/>
          <w:sz w:val="20"/>
          <w:szCs w:val="20"/>
        </w:rPr>
        <w:t>, in the wider world.</w:t>
      </w:r>
      <w:r w:rsidRPr="00EF2770">
        <w:rPr>
          <w:rFonts w:ascii="Calibri" w:hAnsi="Calibri" w:cs="Calibri"/>
          <w:sz w:val="20"/>
          <w:szCs w:val="20"/>
        </w:rPr>
        <w:tab/>
      </w:r>
    </w:p>
    <w:p w14:paraId="5A221F36" w14:textId="77777777" w:rsidR="00A303C8" w:rsidRPr="00EF2770" w:rsidRDefault="0075478F" w:rsidP="000E692A">
      <w:pPr>
        <w:tabs>
          <w:tab w:val="left" w:pos="2242"/>
        </w:tabs>
        <w:rPr>
          <w:rFonts w:ascii="Calibri" w:hAnsi="Calibri" w:cs="Calibri"/>
          <w:sz w:val="20"/>
          <w:szCs w:val="20"/>
        </w:rPr>
      </w:pPr>
      <w:r>
        <w:rPr>
          <w:rFonts w:ascii="Calibri" w:hAnsi="Calibri" w:cs="Calibri"/>
          <w:sz w:val="20"/>
          <w:szCs w:val="20"/>
        </w:rPr>
        <w:t>History lessons at St Martin’s provide a foundation upon which children build their understanding of the world. Through a rigorous enquiry-based approach, all children learn what it means to be a historian and become immersed in and inspired by history. Underpinning all lessons is a clear focus on developing and securing historical skills (disciplinary knowledge), alongside carefully sequenced historical knowledge and substantive concepts. We aspire to ensure that the knowledge and skills taught are transferable throughout pupils’ time at St Martin’s and into the next stage of their education. Our core aims are:</w:t>
      </w:r>
    </w:p>
    <w:p w14:paraId="6A1452CD" w14:textId="77777777" w:rsidR="0056780B" w:rsidRPr="00EF2770" w:rsidRDefault="0056780B" w:rsidP="0056780B">
      <w:pPr>
        <w:pStyle w:val="ListParagraph"/>
        <w:rPr>
          <w:rFonts w:ascii="Calibri" w:hAnsi="Calibri" w:cs="Calibri"/>
          <w:sz w:val="20"/>
          <w:szCs w:val="20"/>
        </w:rPr>
      </w:pPr>
    </w:p>
    <w:p w14:paraId="28B969CD" w14:textId="77777777" w:rsidR="0056780B" w:rsidRPr="00EF2770" w:rsidRDefault="00D809AE" w:rsidP="0056780B">
      <w:pPr>
        <w:pStyle w:val="ListParagraph"/>
        <w:numPr>
          <w:ilvl w:val="0"/>
          <w:numId w:val="1"/>
        </w:numPr>
        <w:rPr>
          <w:rFonts w:ascii="Calibri" w:hAnsi="Calibri" w:cs="Calibri"/>
          <w:sz w:val="20"/>
          <w:szCs w:val="20"/>
        </w:rPr>
      </w:pPr>
      <w:r>
        <w:rPr>
          <w:rFonts w:ascii="Calibri" w:hAnsi="Calibri" w:cs="Calibri"/>
          <w:b/>
          <w:sz w:val="20"/>
          <w:szCs w:val="20"/>
        </w:rPr>
        <w:t>To be inquisitive, curious historians</w:t>
      </w:r>
      <w:r>
        <w:rPr>
          <w:rFonts w:ascii="Calibri" w:hAnsi="Calibri" w:cs="Calibri"/>
          <w:sz w:val="20"/>
          <w:szCs w:val="20"/>
        </w:rPr>
        <w:t xml:space="preserve"> who can ask and answer questions, analyse evidence and draw contrasts about the past.</w:t>
      </w:r>
    </w:p>
    <w:p w14:paraId="6C1CA374" w14:textId="77777777" w:rsidR="0056780B" w:rsidRPr="00EF2770" w:rsidRDefault="00D809AE" w:rsidP="0056780B">
      <w:pPr>
        <w:pStyle w:val="ListParagraph"/>
        <w:numPr>
          <w:ilvl w:val="0"/>
          <w:numId w:val="1"/>
        </w:numPr>
        <w:rPr>
          <w:rFonts w:ascii="Calibri" w:hAnsi="Calibri" w:cs="Calibri"/>
          <w:sz w:val="20"/>
          <w:szCs w:val="20"/>
        </w:rPr>
      </w:pPr>
      <w:r>
        <w:rPr>
          <w:rFonts w:ascii="Calibri" w:hAnsi="Calibri" w:cs="Calibri"/>
          <w:b/>
          <w:sz w:val="20"/>
          <w:szCs w:val="20"/>
        </w:rPr>
        <w:t>To be critical historians</w:t>
      </w:r>
      <w:r>
        <w:rPr>
          <w:rFonts w:ascii="Calibri" w:hAnsi="Calibri" w:cs="Calibri"/>
          <w:sz w:val="20"/>
          <w:szCs w:val="20"/>
        </w:rPr>
        <w:t xml:space="preserve"> who can interrogate primary and secondary sources and understand the methods of historical enquiry.</w:t>
      </w:r>
    </w:p>
    <w:p w14:paraId="21B78C02" w14:textId="77777777" w:rsidR="00EA0FFE" w:rsidRPr="00EF2770" w:rsidRDefault="00D809AE" w:rsidP="0056780B">
      <w:pPr>
        <w:pStyle w:val="ListParagraph"/>
        <w:numPr>
          <w:ilvl w:val="0"/>
          <w:numId w:val="1"/>
        </w:numPr>
        <w:rPr>
          <w:rFonts w:ascii="Calibri" w:hAnsi="Calibri" w:cs="Calibri"/>
          <w:color w:val="000000" w:themeColor="text1"/>
          <w:sz w:val="20"/>
          <w:szCs w:val="20"/>
        </w:rPr>
      </w:pPr>
      <w:r>
        <w:rPr>
          <w:rFonts w:ascii="Calibri" w:hAnsi="Calibri" w:cs="Calibri"/>
          <w:b/>
          <w:sz w:val="20"/>
          <w:szCs w:val="20"/>
        </w:rPr>
        <w:t>To have a rich historical language</w:t>
      </w:r>
      <w:r>
        <w:rPr>
          <w:rFonts w:ascii="Calibri" w:hAnsi="Calibri" w:cs="Calibri"/>
          <w:sz w:val="20"/>
          <w:szCs w:val="20"/>
        </w:rPr>
        <w:t xml:space="preserve"> that enables children to talk confidently and coherently about the past and apply vocabulary such as empire, invasion and legacy accurately.</w:t>
      </w:r>
    </w:p>
    <w:p w14:paraId="1982EDBD" w14:textId="77777777" w:rsidR="0056780B" w:rsidRPr="00EF2770" w:rsidRDefault="00EA0FFE" w:rsidP="00B970C2">
      <w:pPr>
        <w:pStyle w:val="ListParagraph"/>
        <w:numPr>
          <w:ilvl w:val="0"/>
          <w:numId w:val="1"/>
        </w:numPr>
        <w:rPr>
          <w:rFonts w:ascii="Calibri" w:hAnsi="Calibri" w:cs="Calibri"/>
          <w:color w:val="FF0000"/>
          <w:sz w:val="20"/>
          <w:szCs w:val="20"/>
        </w:rPr>
      </w:pPr>
      <w:r>
        <w:rPr>
          <w:rFonts w:ascii="Calibri" w:hAnsi="Calibri" w:cs="Calibri"/>
          <w:b/>
          <w:sz w:val="20"/>
          <w:szCs w:val="20"/>
        </w:rPr>
        <w:t>To develop secure and extensive historical knowledge</w:t>
      </w:r>
      <w:r>
        <w:rPr>
          <w:rFonts w:ascii="Calibri" w:hAnsi="Calibri" w:cs="Calibri"/>
          <w:sz w:val="20"/>
          <w:szCs w:val="20"/>
        </w:rPr>
        <w:t xml:space="preserve"> which is retained, revisited and used to explain connections across periods and places.</w:t>
      </w:r>
    </w:p>
    <w:p w14:paraId="4EE72A4D" w14:textId="77777777" w:rsidR="0025032C" w:rsidRPr="00EF2770" w:rsidRDefault="0025032C" w:rsidP="0025032C">
      <w:pPr>
        <w:pStyle w:val="ListParagraph"/>
        <w:numPr>
          <w:ilvl w:val="0"/>
          <w:numId w:val="6"/>
        </w:numPr>
        <w:rPr>
          <w:rFonts w:ascii="Calibri" w:eastAsia="Times New Roman" w:hAnsi="Calibri" w:cs="Calibri"/>
          <w:color w:val="000000" w:themeColor="text1"/>
          <w:sz w:val="20"/>
          <w:szCs w:val="20"/>
        </w:rPr>
      </w:pPr>
      <w:r w:rsidRPr="00EF2770">
        <w:rPr>
          <w:rFonts w:ascii="Calibri" w:eastAsia="Times New Roman" w:hAnsi="Calibri" w:cs="Calibri"/>
          <w:b/>
          <w:color w:val="000000" w:themeColor="text1"/>
          <w:sz w:val="20"/>
          <w:szCs w:val="20"/>
        </w:rPr>
        <w:t xml:space="preserve">To be individuals who recognise and celebrate diversity. </w:t>
      </w:r>
      <w:r w:rsidRPr="00EF2770">
        <w:rPr>
          <w:rFonts w:ascii="Calibri" w:eastAsia="Times New Roman" w:hAnsi="Calibri" w:cs="Calibri"/>
          <w:color w:val="000000" w:themeColor="text1"/>
          <w:sz w:val="20"/>
          <w:szCs w:val="20"/>
        </w:rPr>
        <w:t xml:space="preserve">Children </w:t>
      </w:r>
      <w:proofErr w:type="gramStart"/>
      <w:r w:rsidRPr="00EF2770">
        <w:rPr>
          <w:rFonts w:ascii="Calibri" w:eastAsia="Times New Roman" w:hAnsi="Calibri" w:cs="Calibri"/>
          <w:color w:val="000000" w:themeColor="text1"/>
          <w:sz w:val="20"/>
          <w:szCs w:val="20"/>
        </w:rPr>
        <w:t>are able to</w:t>
      </w:r>
      <w:proofErr w:type="gramEnd"/>
      <w:r w:rsidRPr="00EF2770">
        <w:rPr>
          <w:rFonts w:ascii="Calibri" w:eastAsia="Times New Roman" w:hAnsi="Calibri" w:cs="Calibri"/>
          <w:color w:val="000000" w:themeColor="text1"/>
          <w:sz w:val="20"/>
          <w:szCs w:val="20"/>
        </w:rPr>
        <w:t xml:space="preserve"> examine their own life</w:t>
      </w:r>
      <w:r w:rsidRPr="00EF2770">
        <w:rPr>
          <w:rFonts w:ascii="Calibri" w:eastAsia="Times New Roman" w:hAnsi="Calibri" w:cs="Calibri"/>
          <w:sz w:val="20"/>
          <w:szCs w:val="20"/>
        </w:rPr>
        <w:t xml:space="preserve"> experience and life knowledge and compare it with the experiences of those in the past.</w:t>
      </w:r>
    </w:p>
    <w:p w14:paraId="154EA01F" w14:textId="77777777" w:rsidR="00323E9A" w:rsidRPr="00EF2770" w:rsidRDefault="00323E9A" w:rsidP="000E692A">
      <w:pPr>
        <w:tabs>
          <w:tab w:val="left" w:pos="2242"/>
        </w:tabs>
        <w:rPr>
          <w:rFonts w:ascii="Calibri" w:hAnsi="Calibri" w:cs="Calibri"/>
          <w:sz w:val="20"/>
          <w:szCs w:val="20"/>
        </w:rPr>
      </w:pPr>
    </w:p>
    <w:p w14:paraId="04617811" w14:textId="77777777" w:rsidR="004600B9" w:rsidRPr="005E5450" w:rsidRDefault="004600B9" w:rsidP="004600B9">
      <w:pPr>
        <w:rPr>
          <w:rFonts w:ascii="Calibri" w:hAnsi="Calibri" w:cs="Calibri"/>
          <w:b/>
          <w:bCs/>
          <w:color w:val="7030A0"/>
          <w:sz w:val="20"/>
          <w:szCs w:val="20"/>
          <w:u w:val="single"/>
        </w:rPr>
      </w:pPr>
      <w:r>
        <w:rPr>
          <w:rFonts w:ascii="Calibri" w:hAnsi="Calibri" w:cs="Calibri"/>
          <w:b/>
          <w:bCs/>
          <w:color w:val="7030A0"/>
          <w:sz w:val="20"/>
          <w:szCs w:val="20"/>
          <w:u w:val="single"/>
        </w:rPr>
        <w:t>Curriculum drivers: Diversity and Belonging</w:t>
      </w:r>
      <w:r>
        <w:rPr>
          <w:rFonts w:ascii="Calibri" w:hAnsi="Calibri" w:cs="Calibri"/>
          <w:b/>
          <w:bCs/>
          <w:color w:val="7030A0"/>
          <w:sz w:val="20"/>
          <w:szCs w:val="20"/>
          <w:u w:val="single"/>
        </w:rPr>
        <w:br/>
      </w:r>
      <w:r>
        <w:rPr>
          <w:rFonts w:ascii="Calibri" w:hAnsi="Calibri" w:cs="Calibri"/>
          <w:sz w:val="20"/>
          <w:szCs w:val="20"/>
        </w:rPr>
        <w:t>At St Martin’s, we place a strong emphasis on diversity and belonging throughout our curriculum. As a richly diverse school community, we believe it is vital that every child sees themselves and others positively represented in what they learn. History offers a powerful opportunity to explore a wide range of cultures, perspectives and experiences, helping pupils appreciate the richness and complexity of the wider world.</w:t>
      </w:r>
    </w:p>
    <w:p w14:paraId="2A47DD7F" w14:textId="77777777" w:rsidR="004600B9" w:rsidRPr="004600B9" w:rsidRDefault="004600B9" w:rsidP="004600B9">
      <w:pPr>
        <w:rPr>
          <w:rFonts w:ascii="Calibri" w:hAnsi="Calibri" w:cs="Calibri"/>
          <w:color w:val="000000" w:themeColor="text1"/>
          <w:sz w:val="20"/>
          <w:szCs w:val="20"/>
        </w:rPr>
      </w:pPr>
    </w:p>
    <w:p w14:paraId="22092941" w14:textId="77777777" w:rsidR="004600B9" w:rsidRDefault="004600B9" w:rsidP="004600B9">
      <w:pPr>
        <w:rPr>
          <w:rFonts w:ascii="Calibri" w:hAnsi="Calibri" w:cs="Calibri"/>
          <w:color w:val="000000" w:themeColor="text1"/>
          <w:sz w:val="20"/>
          <w:szCs w:val="20"/>
        </w:rPr>
      </w:pPr>
      <w:r w:rsidRPr="004600B9">
        <w:rPr>
          <w:rFonts w:ascii="Calibri" w:hAnsi="Calibri" w:cs="Calibri"/>
          <w:color w:val="000000" w:themeColor="text1"/>
          <w:sz w:val="20"/>
          <w:szCs w:val="20"/>
        </w:rPr>
        <w:t xml:space="preserve">While we </w:t>
      </w:r>
      <w:proofErr w:type="gramStart"/>
      <w:r w:rsidRPr="004600B9">
        <w:rPr>
          <w:rFonts w:ascii="Calibri" w:hAnsi="Calibri" w:cs="Calibri"/>
          <w:color w:val="000000" w:themeColor="text1"/>
          <w:sz w:val="20"/>
          <w:szCs w:val="20"/>
        </w:rPr>
        <w:t>are located in</w:t>
      </w:r>
      <w:proofErr w:type="gramEnd"/>
      <w:r w:rsidRPr="004600B9">
        <w:rPr>
          <w:rFonts w:ascii="Calibri" w:hAnsi="Calibri" w:cs="Calibri"/>
          <w:color w:val="000000" w:themeColor="text1"/>
          <w:sz w:val="20"/>
          <w:szCs w:val="20"/>
        </w:rPr>
        <w:t xml:space="preserve"> a rural area where 91% of the local population is White British, our school community reflects a much broader cultural and ethnic representation. This makes it </w:t>
      </w:r>
      <w:proofErr w:type="gramStart"/>
      <w:r w:rsidRPr="004600B9">
        <w:rPr>
          <w:rFonts w:ascii="Calibri" w:hAnsi="Calibri" w:cs="Calibri"/>
          <w:color w:val="000000" w:themeColor="text1"/>
          <w:sz w:val="20"/>
          <w:szCs w:val="20"/>
        </w:rPr>
        <w:t>all the more</w:t>
      </w:r>
      <w:proofErr w:type="gramEnd"/>
      <w:r w:rsidRPr="004600B9">
        <w:rPr>
          <w:rFonts w:ascii="Calibri" w:hAnsi="Calibri" w:cs="Calibri"/>
          <w:color w:val="000000" w:themeColor="text1"/>
          <w:sz w:val="20"/>
          <w:szCs w:val="20"/>
        </w:rPr>
        <w:t xml:space="preserve"> important that our curriculum is inclusive, representative, and outward-looking.</w:t>
      </w:r>
    </w:p>
    <w:p w14:paraId="54806D77" w14:textId="77777777" w:rsidR="004600B9" w:rsidRPr="004600B9" w:rsidRDefault="004600B9" w:rsidP="004600B9">
      <w:pPr>
        <w:rPr>
          <w:rFonts w:ascii="Calibri" w:hAnsi="Calibri" w:cs="Calibri"/>
          <w:color w:val="000000" w:themeColor="text1"/>
          <w:sz w:val="20"/>
          <w:szCs w:val="20"/>
        </w:rPr>
      </w:pPr>
    </w:p>
    <w:p w14:paraId="5DF459AD" w14:textId="77777777" w:rsidR="004600B9" w:rsidRDefault="004600B9" w:rsidP="004600B9">
      <w:pPr>
        <w:rPr>
          <w:rFonts w:ascii="Calibri" w:hAnsi="Calibri" w:cs="Calibri"/>
          <w:color w:val="000000" w:themeColor="text1"/>
          <w:sz w:val="20"/>
          <w:szCs w:val="20"/>
        </w:rPr>
      </w:pPr>
      <w:r>
        <w:rPr>
          <w:rFonts w:ascii="Calibri" w:hAnsi="Calibri" w:cs="Calibri"/>
          <w:color w:val="000000" w:themeColor="text1"/>
          <w:sz w:val="20"/>
          <w:szCs w:val="20"/>
        </w:rPr>
        <w:t>Diversity is directly addressed through our ‘Hidden Figures’ lessons, which shine a spotlight on significant people whose contributions have too often been overlooked. These individuals are studied within the context of their time and considered through a modern lens so that pupils understand their achievements, experiences and significance. For the specific figures included, please see the Hidden Figures appendix.</w:t>
      </w:r>
    </w:p>
    <w:p w14:paraId="02212DD3" w14:textId="77777777" w:rsidR="004600B9" w:rsidRPr="004600B9" w:rsidRDefault="004600B9" w:rsidP="004600B9">
      <w:pPr>
        <w:rPr>
          <w:rFonts w:ascii="Calibri" w:hAnsi="Calibri" w:cs="Calibri"/>
          <w:color w:val="000000" w:themeColor="text1"/>
          <w:sz w:val="20"/>
          <w:szCs w:val="20"/>
        </w:rPr>
      </w:pPr>
    </w:p>
    <w:p w14:paraId="4DE7A150" w14:textId="77777777" w:rsidR="004600B9" w:rsidRPr="004600B9" w:rsidRDefault="004600B9" w:rsidP="004600B9">
      <w:pPr>
        <w:rPr>
          <w:rFonts w:ascii="Calibri" w:hAnsi="Calibri" w:cs="Calibri"/>
          <w:color w:val="000000" w:themeColor="text1"/>
          <w:sz w:val="20"/>
          <w:szCs w:val="20"/>
        </w:rPr>
      </w:pPr>
      <w:r w:rsidRPr="004600B9">
        <w:rPr>
          <w:rFonts w:ascii="Calibri" w:hAnsi="Calibri" w:cs="Calibri"/>
          <w:color w:val="000000" w:themeColor="text1"/>
          <w:sz w:val="20"/>
          <w:szCs w:val="20"/>
        </w:rPr>
        <w:t>Throughout our history curriculum, we aim to:</w:t>
      </w:r>
    </w:p>
    <w:p w14:paraId="4A24539B" w14:textId="77777777" w:rsidR="004600B9" w:rsidRPr="004600B9" w:rsidRDefault="004600B9" w:rsidP="004600B9">
      <w:pPr>
        <w:numPr>
          <w:ilvl w:val="0"/>
          <w:numId w:val="11"/>
        </w:numPr>
        <w:rPr>
          <w:rFonts w:ascii="Calibri" w:hAnsi="Calibri" w:cs="Calibri"/>
          <w:color w:val="000000" w:themeColor="text1"/>
          <w:sz w:val="20"/>
          <w:szCs w:val="20"/>
        </w:rPr>
      </w:pPr>
      <w:r w:rsidRPr="004600B9">
        <w:rPr>
          <w:rFonts w:ascii="Calibri" w:hAnsi="Calibri" w:cs="Calibri"/>
          <w:color w:val="000000" w:themeColor="text1"/>
          <w:sz w:val="20"/>
          <w:szCs w:val="20"/>
        </w:rPr>
        <w:t>Reflect the diverse backgrounds and stories of people across time and place.</w:t>
      </w:r>
    </w:p>
    <w:p w14:paraId="6EA82E1C" w14:textId="77777777" w:rsidR="004600B9" w:rsidRPr="004600B9" w:rsidRDefault="004600B9" w:rsidP="004600B9">
      <w:pPr>
        <w:numPr>
          <w:ilvl w:val="0"/>
          <w:numId w:val="11"/>
        </w:numPr>
        <w:rPr>
          <w:rFonts w:ascii="Calibri" w:hAnsi="Calibri" w:cs="Calibri"/>
          <w:color w:val="000000" w:themeColor="text1"/>
          <w:sz w:val="20"/>
          <w:szCs w:val="20"/>
        </w:rPr>
      </w:pPr>
      <w:r w:rsidRPr="004600B9">
        <w:rPr>
          <w:rFonts w:ascii="Calibri" w:hAnsi="Calibri" w:cs="Calibri"/>
          <w:color w:val="000000" w:themeColor="text1"/>
          <w:sz w:val="20"/>
          <w:szCs w:val="20"/>
        </w:rPr>
        <w:t>Broaden pupils’ understanding of global cultures and experiences.</w:t>
      </w:r>
    </w:p>
    <w:p w14:paraId="44FDC8FB" w14:textId="77777777" w:rsidR="004600B9" w:rsidRPr="004600B9" w:rsidRDefault="004600B9" w:rsidP="004600B9">
      <w:pPr>
        <w:numPr>
          <w:ilvl w:val="0"/>
          <w:numId w:val="11"/>
        </w:numPr>
        <w:rPr>
          <w:rFonts w:ascii="Calibri" w:hAnsi="Calibri" w:cs="Calibri"/>
          <w:color w:val="000000" w:themeColor="text1"/>
          <w:sz w:val="20"/>
          <w:szCs w:val="20"/>
        </w:rPr>
      </w:pPr>
      <w:r w:rsidRPr="004600B9">
        <w:rPr>
          <w:rFonts w:ascii="Calibri" w:hAnsi="Calibri" w:cs="Calibri"/>
          <w:color w:val="000000" w:themeColor="text1"/>
          <w:sz w:val="20"/>
          <w:szCs w:val="20"/>
        </w:rPr>
        <w:t>Challenge narrow or stereotypical representations of the past.</w:t>
      </w:r>
    </w:p>
    <w:p w14:paraId="571412BC" w14:textId="77777777" w:rsidR="005E5450" w:rsidRPr="005E5450" w:rsidRDefault="004600B9" w:rsidP="005E5450">
      <w:pPr>
        <w:numPr>
          <w:ilvl w:val="0"/>
          <w:numId w:val="11"/>
        </w:numPr>
        <w:rPr>
          <w:rFonts w:ascii="Calibri" w:hAnsi="Calibri" w:cs="Calibri"/>
          <w:color w:val="000000" w:themeColor="text1"/>
          <w:sz w:val="20"/>
          <w:szCs w:val="20"/>
        </w:rPr>
      </w:pPr>
      <w:r w:rsidRPr="004600B9">
        <w:rPr>
          <w:rFonts w:ascii="Calibri" w:hAnsi="Calibri" w:cs="Calibri"/>
          <w:color w:val="000000" w:themeColor="text1"/>
          <w:sz w:val="20"/>
          <w:szCs w:val="20"/>
        </w:rPr>
        <w:t>Promote a more inclusive view of history that values all voices and perspectives.</w:t>
      </w:r>
    </w:p>
    <w:p w14:paraId="381F9010" w14:textId="77777777" w:rsidR="004600B9" w:rsidRPr="004600B9" w:rsidRDefault="005E5450" w:rsidP="005E5450">
      <w:pPr>
        <w:ind w:left="360"/>
        <w:rPr>
          <w:rFonts w:ascii="Calibri" w:hAnsi="Calibri" w:cs="Calibri"/>
          <w:color w:val="000000" w:themeColor="text1"/>
          <w:sz w:val="20"/>
          <w:szCs w:val="20"/>
        </w:rPr>
      </w:pPr>
      <w:r>
        <w:rPr>
          <w:rFonts w:ascii="Calibri" w:hAnsi="Calibri" w:cs="Calibri"/>
          <w:color w:val="000000" w:themeColor="text1"/>
          <w:sz w:val="20"/>
          <w:szCs w:val="20"/>
        </w:rPr>
        <w:t xml:space="preserve">Diversity and belonging are not standalone topics at St Martin’s: they are embedded through the curriculum. Belonging provides an additional whole-school thread, helping pupils understand themselves, their local community in Salisbury, Britain and the wider world. Across subjects, pupils encounter diverse voices, people, places and achievements so that they </w:t>
      </w:r>
      <w:r>
        <w:rPr>
          <w:rFonts w:ascii="Calibri" w:hAnsi="Calibri" w:cs="Calibri"/>
          <w:color w:val="000000" w:themeColor="text1"/>
          <w:sz w:val="20"/>
          <w:szCs w:val="20"/>
        </w:rPr>
        <w:lastRenderedPageBreak/>
        <w:t>learn both what makes communities distinctive and what connects us. In History, this is strengthened through local studies, global civilisations, thematic enquiries and Hidden Figures.</w:t>
      </w:r>
    </w:p>
    <w:p w14:paraId="2DE68084" w14:textId="77777777" w:rsidR="001E4009" w:rsidRPr="00EF2770" w:rsidRDefault="001E4009" w:rsidP="00D230EA">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p>
    <w:p w14:paraId="7EDD2576" w14:textId="77777777" w:rsidR="00D230EA" w:rsidRPr="00EF2770" w:rsidRDefault="00D230EA" w:rsidP="00D230EA">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EF2770">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Curriculum design and implementation:</w:t>
      </w:r>
    </w:p>
    <w:p w14:paraId="04F31416" w14:textId="77777777" w:rsidR="001B55B5" w:rsidRPr="00EF2770" w:rsidRDefault="001B55B5" w:rsidP="00D230EA">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p>
    <w:p w14:paraId="7C5638FA" w14:textId="77777777" w:rsidR="00EC6665" w:rsidRPr="00EF2770" w:rsidRDefault="00EC6665" w:rsidP="00EC6665">
      <w:pPr>
        <w:rPr>
          <w:rFonts w:ascii="Calibri" w:eastAsia="Times New Roman" w:hAnsi="Calibri" w:cs="Calibri"/>
          <w:iCs/>
          <w:color w:val="000000" w:themeColor="text1"/>
          <w:sz w:val="20"/>
          <w:szCs w:val="20"/>
        </w:rPr>
      </w:pPr>
      <w:r w:rsidRPr="00EF2770">
        <w:rPr>
          <w:rFonts w:ascii="Calibri" w:hAnsi="Calibri" w:cs="Calibri"/>
          <w:sz w:val="20"/>
          <w:szCs w:val="20"/>
        </w:rPr>
        <w:t xml:space="preserve">Our overarching aim for History at </w:t>
      </w:r>
      <w:r w:rsidR="00CA7DD7">
        <w:rPr>
          <w:rFonts w:ascii="Calibri" w:hAnsi="Calibri" w:cs="Calibri"/>
          <w:sz w:val="20"/>
          <w:szCs w:val="20"/>
        </w:rPr>
        <w:t>St Martin’s</w:t>
      </w:r>
      <w:r w:rsidRPr="00EF2770">
        <w:rPr>
          <w:rFonts w:ascii="Calibri" w:hAnsi="Calibri" w:cs="Calibri"/>
          <w:sz w:val="20"/>
          <w:szCs w:val="20"/>
        </w:rPr>
        <w:t xml:space="preserve"> is for all children to develop an understanding of their place in the world and to promote curiosity and fascination to ensure they become passionate and active historians. </w:t>
      </w:r>
      <w:r w:rsidR="00E24947" w:rsidRPr="00EF2770">
        <w:rPr>
          <w:rFonts w:ascii="Calibri" w:eastAsia="Times New Roman" w:hAnsi="Calibri" w:cs="Calibri"/>
          <w:color w:val="000000" w:themeColor="text1"/>
          <w:sz w:val="20"/>
          <w:szCs w:val="20"/>
        </w:rPr>
        <w:t xml:space="preserve">Our curriculum is designed in such a way that, </w:t>
      </w:r>
      <w:r w:rsidR="00E24947" w:rsidRPr="00EF2770">
        <w:rPr>
          <w:rFonts w:ascii="Calibri" w:hAnsi="Calibri" w:cs="Calibri"/>
          <w:iCs/>
          <w:color w:val="000000" w:themeColor="text1"/>
          <w:sz w:val="20"/>
          <w:szCs w:val="20"/>
        </w:rPr>
        <w:t xml:space="preserve">over the course of study, teaching is designed to help learners to </w:t>
      </w:r>
      <w:r w:rsidR="00E24947" w:rsidRPr="00EF2770">
        <w:rPr>
          <w:rFonts w:ascii="Calibri" w:hAnsi="Calibri" w:cs="Calibri"/>
          <w:b/>
          <w:bCs/>
          <w:iCs/>
          <w:color w:val="000000" w:themeColor="text1"/>
          <w:sz w:val="20"/>
          <w:szCs w:val="20"/>
        </w:rPr>
        <w:t xml:space="preserve">remember in the long term </w:t>
      </w:r>
      <w:r w:rsidR="00E24947" w:rsidRPr="00EF2770">
        <w:rPr>
          <w:rFonts w:ascii="Calibri" w:eastAsia="Times New Roman" w:hAnsi="Calibri" w:cs="Calibri"/>
          <w:iCs/>
          <w:color w:val="000000" w:themeColor="text1"/>
          <w:sz w:val="20"/>
          <w:szCs w:val="20"/>
        </w:rPr>
        <w:t>the content they have been taught and to integrate new knowledge into larger concepts.</w:t>
      </w:r>
    </w:p>
    <w:p w14:paraId="12D4B660" w14:textId="77777777" w:rsidR="006A2DE6" w:rsidRPr="00FC335B" w:rsidRDefault="006A2DE6" w:rsidP="00EC6665">
      <w:pPr>
        <w:rPr>
          <w:rFonts w:ascii="Calibri" w:hAnsi="Calibri" w:cs="Calibri"/>
          <w:sz w:val="20"/>
          <w:szCs w:val="20"/>
        </w:rPr>
      </w:pPr>
    </w:p>
    <w:p w14:paraId="05653567" w14:textId="77777777" w:rsidR="006A2DE6" w:rsidRPr="00FC335B" w:rsidRDefault="006A2DE6" w:rsidP="00EC6665">
      <w:pPr>
        <w:rPr>
          <w:rFonts w:ascii="Calibri" w:hAnsi="Calibri" w:cs="Calibri"/>
          <w:color w:val="000000" w:themeColor="text1"/>
          <w:sz w:val="20"/>
          <w:szCs w:val="20"/>
        </w:rPr>
      </w:pPr>
      <w:r>
        <w:rPr>
          <w:rFonts w:ascii="Calibri" w:hAnsi="Calibri" w:cs="Calibri"/>
          <w:color w:val="000000" w:themeColor="text1"/>
          <w:sz w:val="20"/>
          <w:szCs w:val="20"/>
        </w:rPr>
        <w:t>Pupils study three History units each year. Every unit begins with a gateway question that focuses learning on a significant aspect of a period, person or development and encourages pupils to think deeply about the past. The curriculum is carefully sequenced so that knowledge is revisited, connected and strengthened over time, while each unit is located securely within the wider chronological narrative.</w:t>
      </w:r>
    </w:p>
    <w:p w14:paraId="16BE708F" w14:textId="77777777" w:rsidR="00870B37" w:rsidRDefault="008C2F44">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Routes through the curriculum</w:t>
      </w:r>
    </w:p>
    <w:p w14:paraId="22F0E402" w14:textId="77777777" w:rsidR="00870B37" w:rsidRDefault="008C2F44">
      <w:pPr>
        <w:rPr>
          <w:rFonts w:ascii="Calibri" w:eastAsia="Times New Roman" w:hAnsi="Calibri" w:cs="Calibri"/>
          <w:iCs/>
          <w:color w:val="000000" w:themeColor="text1"/>
          <w:sz w:val="20"/>
          <w:szCs w:val="20"/>
        </w:rPr>
      </w:pPr>
      <w:r>
        <w:rPr>
          <w:rFonts w:ascii="Calibri" w:hAnsi="Calibri" w:cs="Calibri"/>
          <w:sz w:val="20"/>
          <w:szCs w:val="20"/>
        </w:rPr>
        <w:t>Our rolling programmes enable children in mixed-age classes to learn together while following an age-appropriate route through the National Curriculum:</w:t>
      </w:r>
    </w:p>
    <w:p w14:paraId="0E67F433" w14:textId="77777777" w:rsidR="00870B37" w:rsidRDefault="008C2F44">
      <w:pPr>
        <w:pStyle w:val="ListParagraph"/>
        <w:numPr>
          <w:ilvl w:val="0"/>
          <w:numId w:val="1"/>
        </w:numPr>
        <w:rPr>
          <w:rFonts w:ascii="Calibri" w:hAnsi="Calibri" w:cs="Calibri"/>
          <w:sz w:val="20"/>
          <w:szCs w:val="20"/>
        </w:rPr>
      </w:pPr>
      <w:r>
        <w:rPr>
          <w:rFonts w:ascii="Calibri" w:hAnsi="Calibri" w:cs="Calibri"/>
          <w:b/>
          <w:sz w:val="20"/>
          <w:szCs w:val="20"/>
        </w:rPr>
        <w:t>Reception and Year 1</w:t>
      </w:r>
      <w:r>
        <w:rPr>
          <w:rFonts w:ascii="Calibri" w:hAnsi="Calibri" w:cs="Calibri"/>
          <w:sz w:val="20"/>
          <w:szCs w:val="20"/>
        </w:rPr>
        <w:t xml:space="preserve"> follow a two-year rolling programme, with learning rooted in Understanding the World and building deliberately towards Key Stage 1 history.</w:t>
      </w:r>
    </w:p>
    <w:p w14:paraId="45100957" w14:textId="77777777" w:rsidR="00870B37" w:rsidRDefault="008C2F44">
      <w:pPr>
        <w:pStyle w:val="ListParagraph"/>
        <w:numPr>
          <w:ilvl w:val="0"/>
          <w:numId w:val="1"/>
        </w:numPr>
        <w:rPr>
          <w:rFonts w:ascii="Calibri" w:hAnsi="Calibri" w:cs="Calibri"/>
          <w:sz w:val="20"/>
          <w:szCs w:val="20"/>
        </w:rPr>
      </w:pPr>
      <w:r>
        <w:rPr>
          <w:rFonts w:ascii="Calibri" w:hAnsi="Calibri" w:cs="Calibri"/>
          <w:b/>
          <w:sz w:val="20"/>
          <w:szCs w:val="20"/>
        </w:rPr>
        <w:t>Year 2</w:t>
      </w:r>
      <w:r>
        <w:rPr>
          <w:rFonts w:ascii="Calibri" w:hAnsi="Calibri" w:cs="Calibri"/>
          <w:sz w:val="20"/>
          <w:szCs w:val="20"/>
        </w:rPr>
        <w:t xml:space="preserve"> follows a standalone programme which consolidates Key Stage 1 expectations and prepares pupils for the increased chronological range and disciplinary challenge of Key Stage 2.</w:t>
      </w:r>
    </w:p>
    <w:p w14:paraId="13432D05" w14:textId="77777777" w:rsidR="00870B37" w:rsidRDefault="008C2F44">
      <w:pPr>
        <w:pStyle w:val="ListParagraph"/>
        <w:numPr>
          <w:ilvl w:val="0"/>
          <w:numId w:val="1"/>
        </w:numPr>
        <w:rPr>
          <w:rFonts w:ascii="Calibri" w:hAnsi="Calibri" w:cs="Calibri"/>
          <w:sz w:val="20"/>
          <w:szCs w:val="20"/>
        </w:rPr>
      </w:pPr>
      <w:r>
        <w:rPr>
          <w:rFonts w:ascii="Calibri" w:hAnsi="Calibri" w:cs="Calibri"/>
          <w:b/>
          <w:sz w:val="20"/>
          <w:szCs w:val="20"/>
        </w:rPr>
        <w:t>Years 3, 4 and 5</w:t>
      </w:r>
      <w:r>
        <w:rPr>
          <w:rFonts w:ascii="Calibri" w:hAnsi="Calibri" w:cs="Calibri"/>
          <w:sz w:val="20"/>
          <w:szCs w:val="20"/>
        </w:rPr>
        <w:t xml:space="preserve"> follow a three-year rolling programme. This ensures full National Curriculum coverage, prevents repetition and maintains progression regardless of the point at which a pupil enters the cycle.</w:t>
      </w:r>
    </w:p>
    <w:p w14:paraId="1322C733" w14:textId="77777777" w:rsidR="00870B37" w:rsidRDefault="008C2F44">
      <w:pPr>
        <w:pStyle w:val="ListParagraph"/>
        <w:numPr>
          <w:ilvl w:val="0"/>
          <w:numId w:val="1"/>
        </w:numPr>
        <w:rPr>
          <w:rFonts w:ascii="Calibri" w:hAnsi="Calibri" w:cs="Calibri"/>
          <w:sz w:val="20"/>
          <w:szCs w:val="20"/>
        </w:rPr>
      </w:pPr>
      <w:r>
        <w:rPr>
          <w:rFonts w:ascii="Calibri" w:hAnsi="Calibri" w:cs="Calibri"/>
          <w:b/>
          <w:sz w:val="20"/>
          <w:szCs w:val="20"/>
        </w:rPr>
        <w:t>Year 6</w:t>
      </w:r>
      <w:r>
        <w:rPr>
          <w:rFonts w:ascii="Calibri" w:hAnsi="Calibri" w:cs="Calibri"/>
          <w:sz w:val="20"/>
          <w:szCs w:val="20"/>
        </w:rPr>
        <w:t xml:space="preserve"> follows a standalone programme which draws together prior learning through the Kingdom of Benin, Salisbury’s contribution to the First World War and the thematic study of crime and punishment.</w:t>
      </w:r>
    </w:p>
    <w:p w14:paraId="3840B3B6" w14:textId="77777777" w:rsidR="00870B37" w:rsidRDefault="008C2F44">
      <w:pPr>
        <w:rPr>
          <w:rFonts w:ascii="Calibri" w:eastAsia="Times New Roman" w:hAnsi="Calibri" w:cs="Calibri"/>
          <w:iCs/>
          <w:color w:val="000000" w:themeColor="text1"/>
          <w:sz w:val="20"/>
          <w:szCs w:val="20"/>
        </w:rPr>
      </w:pPr>
      <w:r>
        <w:rPr>
          <w:rFonts w:ascii="Calibri" w:hAnsi="Calibri" w:cs="Calibri"/>
          <w:sz w:val="20"/>
          <w:szCs w:val="20"/>
        </w:rPr>
        <w:t>Each annual cycle in the mixed Years 3–5 phase contains:</w:t>
      </w:r>
    </w:p>
    <w:p w14:paraId="253B3233" w14:textId="77777777" w:rsidR="00870B37" w:rsidRDefault="008C2F44">
      <w:pPr>
        <w:pStyle w:val="ListParagraph"/>
        <w:numPr>
          <w:ilvl w:val="0"/>
          <w:numId w:val="1"/>
        </w:numPr>
        <w:rPr>
          <w:rFonts w:ascii="Calibri" w:hAnsi="Calibri" w:cs="Calibri"/>
          <w:sz w:val="20"/>
          <w:szCs w:val="20"/>
        </w:rPr>
      </w:pPr>
      <w:r>
        <w:rPr>
          <w:rFonts w:ascii="Calibri" w:hAnsi="Calibri" w:cs="Calibri"/>
          <w:sz w:val="20"/>
          <w:szCs w:val="20"/>
        </w:rPr>
        <w:t>a study of early civilisation or ancient history;</w:t>
      </w:r>
    </w:p>
    <w:p w14:paraId="6B018346" w14:textId="77777777" w:rsidR="00870B37" w:rsidRDefault="008C2F44">
      <w:pPr>
        <w:pStyle w:val="ListParagraph"/>
        <w:numPr>
          <w:ilvl w:val="0"/>
          <w:numId w:val="1"/>
        </w:numPr>
        <w:rPr>
          <w:rFonts w:ascii="Calibri" w:hAnsi="Calibri" w:cs="Calibri"/>
          <w:sz w:val="20"/>
          <w:szCs w:val="20"/>
        </w:rPr>
      </w:pPr>
      <w:r>
        <w:rPr>
          <w:rFonts w:ascii="Calibri" w:hAnsi="Calibri" w:cs="Calibri"/>
          <w:sz w:val="20"/>
          <w:szCs w:val="20"/>
        </w:rPr>
        <w:t>a study of Britain over time; and</w:t>
      </w:r>
    </w:p>
    <w:p w14:paraId="34160FD6" w14:textId="77777777" w:rsidR="00870B37" w:rsidRDefault="008C2F44">
      <w:pPr>
        <w:pStyle w:val="ListParagraph"/>
        <w:numPr>
          <w:ilvl w:val="0"/>
          <w:numId w:val="1"/>
        </w:numPr>
        <w:rPr>
          <w:rFonts w:ascii="Calibri" w:hAnsi="Calibri" w:cs="Calibri"/>
          <w:sz w:val="20"/>
          <w:szCs w:val="20"/>
        </w:rPr>
      </w:pPr>
      <w:r>
        <w:rPr>
          <w:rFonts w:ascii="Calibri" w:hAnsi="Calibri" w:cs="Calibri"/>
          <w:sz w:val="20"/>
          <w:szCs w:val="20"/>
        </w:rPr>
        <w:t>a significant world civilisation or thematic enquiry.</w:t>
      </w:r>
    </w:p>
    <w:p w14:paraId="4D6A64E0" w14:textId="77777777" w:rsidR="00870B37" w:rsidRDefault="008C2F44">
      <w:pPr>
        <w:rPr>
          <w:rFonts w:ascii="Calibri" w:eastAsia="Times New Roman" w:hAnsi="Calibri" w:cs="Calibri"/>
          <w:iCs/>
          <w:color w:val="000000" w:themeColor="text1"/>
          <w:sz w:val="20"/>
          <w:szCs w:val="20"/>
        </w:rPr>
      </w:pPr>
      <w:r>
        <w:rPr>
          <w:rFonts w:ascii="Calibri" w:hAnsi="Calibri" w:cs="Calibri"/>
          <w:sz w:val="20"/>
          <w:szCs w:val="20"/>
        </w:rPr>
        <w:t>This gives every cohort a broad and balanced curriculum each year and, across the full three-year route, develops a coherent understanding of Britain’s past and the wider world.</w:t>
      </w:r>
    </w:p>
    <w:p w14:paraId="05ACC0F1" w14:textId="77777777" w:rsidR="00870B37" w:rsidRDefault="008C2F44">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Progression within our mixed-age phases</w:t>
      </w:r>
    </w:p>
    <w:p w14:paraId="4F728FAD" w14:textId="77777777" w:rsidR="00870B37" w:rsidRDefault="008C2F44">
      <w:pPr>
        <w:rPr>
          <w:rFonts w:ascii="Calibri" w:eastAsia="Times New Roman" w:hAnsi="Calibri" w:cs="Calibri"/>
          <w:iCs/>
          <w:color w:val="000000" w:themeColor="text1"/>
          <w:sz w:val="20"/>
          <w:szCs w:val="20"/>
        </w:rPr>
      </w:pPr>
      <w:r>
        <w:rPr>
          <w:rFonts w:ascii="Calibri" w:hAnsi="Calibri" w:cs="Calibri"/>
          <w:sz w:val="20"/>
          <w:szCs w:val="20"/>
        </w:rPr>
        <w:t>Reception and Year 1 share each enquiry, with progression built into expectations. Reception explores the past through Understanding the World using stories, objects and personal experiences. Year 1 builds on this by sequencing events, using historical vocabulary, examining sources and explaining simple changes.</w:t>
      </w:r>
    </w:p>
    <w:p w14:paraId="78FECD8A" w14:textId="77777777" w:rsidR="00870B37" w:rsidRDefault="008C2F44">
      <w:pPr>
        <w:rPr>
          <w:rFonts w:ascii="Calibri" w:eastAsia="Times New Roman" w:hAnsi="Calibri" w:cs="Calibri"/>
          <w:iCs/>
          <w:color w:val="000000" w:themeColor="text1"/>
          <w:sz w:val="20"/>
          <w:szCs w:val="20"/>
        </w:rPr>
      </w:pPr>
      <w:r>
        <w:rPr>
          <w:rFonts w:ascii="Calibri" w:hAnsi="Calibri" w:cs="Calibri"/>
          <w:sz w:val="20"/>
          <w:szCs w:val="20"/>
        </w:rPr>
        <w:t>Children in Years 3, 4 and 5 encounter the same core enquiry and essential knowledge, but the disciplinary demand is deliberately different. Year 3 pupils identify, select and describe using relevant knowledge and evidence; Year 4 pupils explain, connect and cross-reference; and Year 5 pupils evaluate, prioritise and justify. This enables shared teaching without limiting older pupils or expecting younger pupils to work beyond an appropriate level.</w:t>
      </w:r>
    </w:p>
    <w:p w14:paraId="62202456" w14:textId="77777777" w:rsidR="00870B37" w:rsidRDefault="008C2F44">
      <w:pPr>
        <w:rPr>
          <w:rFonts w:ascii="Calibri" w:eastAsia="Times New Roman" w:hAnsi="Calibri" w:cs="Calibri"/>
          <w:iCs/>
          <w:color w:val="000000" w:themeColor="text1"/>
          <w:sz w:val="20"/>
          <w:szCs w:val="20"/>
        </w:rPr>
      </w:pPr>
      <w:r>
        <w:rPr>
          <w:rFonts w:ascii="Calibri" w:hAnsi="Calibri" w:cs="Calibri"/>
          <w:sz w:val="20"/>
          <w:szCs w:val="20"/>
        </w:rPr>
        <w:t>Substantive knowledge is organised through five recurring big ideas: Monarchy, Invasion, Society, Empire and Legacy. These lenses help pupils connect learning across periods and places. Disciplinary knowledge progresses through Chronology, Historical Enquiry, Interpretations, Change and Continuity, Cause and Consequence, Similarity and Difference, and Significance. The long-term map, knowledge progression and concept progression documents work together so that teachers know what pupils should learn, remembe</w:t>
      </w:r>
      <w:r>
        <w:rPr>
          <w:rFonts w:ascii="Calibri" w:hAnsi="Calibri" w:cs="Calibri"/>
          <w:sz w:val="20"/>
          <w:szCs w:val="20"/>
        </w:rPr>
        <w:t>r and be able to do at each stage.</w:t>
      </w:r>
    </w:p>
    <w:p w14:paraId="061EE52A" w14:textId="77777777" w:rsidR="00EC6665" w:rsidRPr="00EF2770" w:rsidRDefault="00EC6665" w:rsidP="00EC6665">
      <w:pPr>
        <w:rPr>
          <w:rFonts w:ascii="Calibri" w:hAnsi="Calibri" w:cs="Calibri"/>
          <w:sz w:val="20"/>
          <w:szCs w:val="20"/>
        </w:rPr>
      </w:pPr>
    </w:p>
    <w:p w14:paraId="6A4A41A4" w14:textId="77777777" w:rsidR="00EC6665" w:rsidRPr="00EF2770" w:rsidRDefault="00E31F08" w:rsidP="00EC6665">
      <w:pPr>
        <w:rPr>
          <w:rFonts w:ascii="Calibri" w:hAnsi="Calibri" w:cs="Calibri"/>
          <w:sz w:val="20"/>
          <w:szCs w:val="20"/>
        </w:rPr>
      </w:pPr>
      <w:r>
        <w:rPr>
          <w:rFonts w:ascii="Calibri" w:hAnsi="Calibri" w:cs="Calibri"/>
          <w:sz w:val="20"/>
          <w:szCs w:val="20"/>
        </w:rPr>
        <w:t>To develop well-rounded and successful historians, we follow the National Curriculum while personalising learning for our children and our local context. Lessons have a clear History objective and are adapted so that all pupils, including those with SEND and pupils learning English as an additional language, can access ambitious content. Our long-term map and progression documents secure continuity across key stages and define the age-related disciplinary outcomes within mixed-age teaching.</w:t>
      </w:r>
    </w:p>
    <w:p w14:paraId="3DC5120F" w14:textId="77777777" w:rsidR="00967FC0" w:rsidRPr="00EF2770" w:rsidRDefault="00967FC0" w:rsidP="000E692A">
      <w:pPr>
        <w:tabs>
          <w:tab w:val="left" w:pos="2242"/>
        </w:tabs>
        <w:rPr>
          <w:rFonts w:ascii="Calibri" w:hAnsi="Calibri" w:cs="Calibri"/>
          <w:sz w:val="20"/>
          <w:szCs w:val="20"/>
        </w:rPr>
      </w:pPr>
    </w:p>
    <w:p w14:paraId="4C52AF5A" w14:textId="77777777" w:rsidR="00DA0331" w:rsidRPr="00EF2770" w:rsidRDefault="00DA0331" w:rsidP="00DA0331">
      <w:pPr>
        <w:rPr>
          <w:rFonts w:ascii="Calibri" w:hAnsi="Calibri" w:cs="Calibri"/>
          <w:sz w:val="20"/>
          <w:szCs w:val="20"/>
        </w:rPr>
      </w:pPr>
      <w:r w:rsidRPr="00EF2770">
        <w:rPr>
          <w:rFonts w:ascii="Calibri" w:eastAsia="Times New Roman" w:hAnsi="Calibri" w:cs="Calibri"/>
          <w:color w:val="000000" w:themeColor="text1"/>
          <w:sz w:val="20"/>
          <w:szCs w:val="20"/>
        </w:rPr>
        <w:t xml:space="preserve">To ensure depth within our enquiry-based history curriculum we believe there are essential components within our termly sequence of learning to ensure our children become inquisitive and active historians. </w:t>
      </w:r>
    </w:p>
    <w:p w14:paraId="1B1DEABC" w14:textId="77777777" w:rsidR="00DA0331" w:rsidRPr="00EF2770" w:rsidRDefault="00DA0331" w:rsidP="00DA0331">
      <w:pPr>
        <w:rPr>
          <w:rFonts w:ascii="Calibri" w:eastAsia="Times New Roman" w:hAnsi="Calibri" w:cs="Calibri"/>
          <w:color w:val="000000" w:themeColor="text1"/>
          <w:sz w:val="20"/>
          <w:szCs w:val="20"/>
        </w:rPr>
      </w:pPr>
    </w:p>
    <w:p w14:paraId="65C2FC5F" w14:textId="77777777" w:rsidR="00DA0331" w:rsidRPr="00EF2770" w:rsidRDefault="00DA0331" w:rsidP="00DA0331">
      <w:pPr>
        <w:pStyle w:val="ListParagraph"/>
        <w:numPr>
          <w:ilvl w:val="0"/>
          <w:numId w:val="2"/>
        </w:numPr>
        <w:rPr>
          <w:rFonts w:ascii="Calibri" w:eastAsia="Times New Roman" w:hAnsi="Calibri" w:cs="Calibri"/>
          <w:color w:val="000000" w:themeColor="text1"/>
          <w:sz w:val="20"/>
          <w:szCs w:val="20"/>
        </w:rPr>
      </w:pPr>
      <w:r>
        <w:rPr>
          <w:rFonts w:ascii="Calibri" w:hAnsi="Calibri" w:cs="Calibri"/>
          <w:b/>
          <w:sz w:val="20"/>
          <w:szCs w:val="20"/>
        </w:rPr>
        <w:t>Enquiry questions</w:t>
      </w:r>
      <w:r>
        <w:rPr>
          <w:rFonts w:ascii="Calibri" w:hAnsi="Calibri" w:cs="Calibri"/>
          <w:sz w:val="20"/>
          <w:szCs w:val="20"/>
        </w:rPr>
        <w:t xml:space="preserve"> – We want children to be inquisitive historians who are confident enough to question and investigate the past. History is a process of enquiry: searching for evidence, examining it and weighing what it can tell us. Lessons therefore use questions that encourage discussion and deeper thinking, such as ‘Why did Iron Age people bury coins and not return for them?’</w:t>
      </w:r>
    </w:p>
    <w:p w14:paraId="0458ACB2" w14:textId="77777777" w:rsidR="00EC6665" w:rsidRPr="00EF2770" w:rsidRDefault="005B4A85" w:rsidP="00440FC7">
      <w:pPr>
        <w:pStyle w:val="ListParagraph"/>
        <w:numPr>
          <w:ilvl w:val="0"/>
          <w:numId w:val="2"/>
        </w:numPr>
        <w:rPr>
          <w:rFonts w:ascii="Calibri" w:eastAsia="Times New Roman" w:hAnsi="Calibri" w:cs="Calibri"/>
          <w:color w:val="000000" w:themeColor="text1"/>
          <w:sz w:val="20"/>
          <w:szCs w:val="20"/>
        </w:rPr>
      </w:pPr>
      <w:r w:rsidRPr="00EF2770">
        <w:rPr>
          <w:rFonts w:ascii="Calibri" w:eastAsia="Times New Roman" w:hAnsi="Calibri" w:cs="Calibri"/>
          <w:b/>
          <w:color w:val="000000" w:themeColor="text1"/>
          <w:sz w:val="20"/>
          <w:szCs w:val="20"/>
        </w:rPr>
        <w:lastRenderedPageBreak/>
        <w:t>Explicit historical skills</w:t>
      </w:r>
      <w:r w:rsidR="00DA0331" w:rsidRPr="00EF2770">
        <w:rPr>
          <w:rFonts w:ascii="Calibri" w:eastAsia="Times New Roman" w:hAnsi="Calibri" w:cs="Calibri"/>
          <w:b/>
          <w:color w:val="000000" w:themeColor="text1"/>
          <w:sz w:val="20"/>
          <w:szCs w:val="20"/>
        </w:rPr>
        <w:t xml:space="preserve"> –</w:t>
      </w:r>
      <w:r w:rsidR="00DA0331" w:rsidRPr="00EF2770">
        <w:rPr>
          <w:rFonts w:ascii="Calibri" w:eastAsia="Times New Roman" w:hAnsi="Calibri" w:cs="Calibri"/>
          <w:color w:val="000000" w:themeColor="text1"/>
          <w:sz w:val="20"/>
          <w:szCs w:val="20"/>
        </w:rPr>
        <w:t xml:space="preserve"> </w:t>
      </w:r>
      <w:r w:rsidR="00FC335B" w:rsidRPr="00FC335B">
        <w:rPr>
          <w:rFonts w:ascii="Calibri" w:eastAsia="Times New Roman" w:hAnsi="Calibri" w:cs="Calibri"/>
          <w:color w:val="000000" w:themeColor="text1"/>
          <w:sz w:val="20"/>
          <w:szCs w:val="20"/>
        </w:rPr>
        <w:t>Children are encouraged to use the full range of history skills. One such example is the way in which children explore cause and consequence to support their historical line of enquiry. Using the Great Fire of London as a case study, children investigate why the fire started and what effects it had on the city and its people. Lesson questions such as, “What were the main causes of the Great Fire of London?” and “How did the fire change life in London afterwards?” help pupils think critically about the event and its impact on history.</w:t>
      </w:r>
    </w:p>
    <w:p w14:paraId="58E5D685" w14:textId="77777777" w:rsidR="006D77C8" w:rsidRPr="00EF2770" w:rsidRDefault="006D77C8">
      <w:pPr>
        <w:rPr>
          <w:rFonts w:ascii="Calibri" w:hAnsi="Calibri" w:cs="Calibri"/>
          <w:sz w:val="20"/>
          <w:szCs w:val="20"/>
        </w:rPr>
      </w:pPr>
    </w:p>
    <w:p w14:paraId="04638C74" w14:textId="77777777" w:rsidR="00B970C2" w:rsidRPr="00EF2770" w:rsidRDefault="00D230EA">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sidRPr="00EF2770">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Knowledge Acquisition and Lesson Design:</w:t>
      </w:r>
    </w:p>
    <w:p w14:paraId="7A0FF356" w14:textId="77777777" w:rsidR="00D230EA" w:rsidRPr="00EF2770" w:rsidRDefault="00D230EA">
      <w:pPr>
        <w:rPr>
          <w:rFonts w:ascii="Calibri" w:hAnsi="Calibri" w:cs="Calibri"/>
          <w:b/>
          <w:sz w:val="20"/>
          <w:szCs w:val="20"/>
          <w:u w:val="single"/>
        </w:rPr>
      </w:pPr>
    </w:p>
    <w:p w14:paraId="50F72918" w14:textId="77777777" w:rsidR="008278BA" w:rsidRPr="00EF2770" w:rsidRDefault="00EC6665" w:rsidP="001B55B5">
      <w:pPr>
        <w:rPr>
          <w:rFonts w:ascii="Calibri" w:hAnsi="Calibri" w:cs="Calibri"/>
          <w:sz w:val="20"/>
          <w:szCs w:val="20"/>
        </w:rPr>
      </w:pPr>
      <w:r>
        <w:rPr>
          <w:rFonts w:ascii="Calibri" w:hAnsi="Calibri" w:cs="Calibri"/>
          <w:sz w:val="20"/>
          <w:szCs w:val="20"/>
        </w:rPr>
        <w:t>History is taught in alternate terms. Each week, children have a minimum of two dedicated History sessions focusing on historical knowledge and disciplinary thinking.</w:t>
      </w:r>
    </w:p>
    <w:p w14:paraId="34F06B7D" w14:textId="77777777" w:rsidR="00323E9A" w:rsidRPr="00EF2770" w:rsidRDefault="00323E9A" w:rsidP="001B55B5">
      <w:pPr>
        <w:rPr>
          <w:rFonts w:ascii="Calibri" w:eastAsia="Times New Roman" w:hAnsi="Calibri" w:cs="Calibri"/>
          <w:color w:val="000000" w:themeColor="text1"/>
          <w:sz w:val="20"/>
          <w:szCs w:val="20"/>
        </w:rPr>
      </w:pPr>
    </w:p>
    <w:p w14:paraId="06587839" w14:textId="77777777" w:rsidR="001B55B5" w:rsidRPr="00EF2770" w:rsidRDefault="00323E9A" w:rsidP="001B55B5">
      <w:pPr>
        <w:rPr>
          <w:rFonts w:ascii="Calibri" w:eastAsia="Times New Roman" w:hAnsi="Calibri" w:cs="Calibri"/>
          <w:color w:val="000000" w:themeColor="text1"/>
          <w:sz w:val="20"/>
          <w:szCs w:val="20"/>
        </w:rPr>
      </w:pPr>
      <w:r w:rsidRPr="00EF2770">
        <w:rPr>
          <w:rFonts w:ascii="Calibri" w:eastAsia="Times New Roman" w:hAnsi="Calibri" w:cs="Calibri"/>
          <w:color w:val="000000" w:themeColor="text1"/>
          <w:sz w:val="20"/>
          <w:szCs w:val="20"/>
        </w:rPr>
        <w:t>The structure of each lesson will be as follows:</w:t>
      </w:r>
    </w:p>
    <w:p w14:paraId="0B08E612" w14:textId="77777777" w:rsidR="00CB50A1" w:rsidRPr="00EF2770" w:rsidRDefault="00CB50A1" w:rsidP="00323E9A">
      <w:pPr>
        <w:rPr>
          <w:rFonts w:ascii="Calibri" w:eastAsia="Times New Roman" w:hAnsi="Calibri" w:cs="Calibri"/>
          <w:sz w:val="21"/>
          <w:szCs w:val="21"/>
        </w:rPr>
      </w:pPr>
      <w:r w:rsidRPr="00EF2770">
        <w:rPr>
          <w:rFonts w:ascii="Calibri" w:eastAsia="Times New Roman" w:hAnsi="Calibri" w:cs="Calibri"/>
          <w:b/>
          <w:sz w:val="21"/>
          <w:szCs w:val="21"/>
        </w:rPr>
        <w:t xml:space="preserve">Rapid recap </w:t>
      </w:r>
      <w:r w:rsidR="008F2F32" w:rsidRPr="00EF2770">
        <w:rPr>
          <w:rFonts w:ascii="Calibri" w:eastAsia="Times New Roman" w:hAnsi="Calibri" w:cs="Calibri"/>
          <w:sz w:val="21"/>
          <w:szCs w:val="21"/>
        </w:rPr>
        <w:t>–</w:t>
      </w:r>
      <w:r w:rsidR="00323E9A" w:rsidRPr="00EF2770">
        <w:rPr>
          <w:rFonts w:ascii="Calibri" w:eastAsia="Times New Roman" w:hAnsi="Calibri" w:cs="Calibri"/>
          <w:sz w:val="21"/>
          <w:szCs w:val="21"/>
        </w:rPr>
        <w:t xml:space="preserve"> </w:t>
      </w:r>
      <w:r w:rsidR="008F2F32" w:rsidRPr="00EF2770">
        <w:rPr>
          <w:rFonts w:ascii="Calibri" w:eastAsia="Times New Roman" w:hAnsi="Calibri" w:cs="Calibri"/>
          <w:sz w:val="21"/>
          <w:szCs w:val="21"/>
        </w:rPr>
        <w:t xml:space="preserve">All lessons will begin </w:t>
      </w:r>
      <w:r w:rsidR="004A4669" w:rsidRPr="00EF2770">
        <w:rPr>
          <w:rFonts w:ascii="Calibri" w:eastAsia="Times New Roman" w:hAnsi="Calibri" w:cs="Calibri"/>
          <w:sz w:val="21"/>
          <w:szCs w:val="21"/>
        </w:rPr>
        <w:t xml:space="preserve">with a rapid recap, which assesses children’s knowledge through a low stakes quiz </w:t>
      </w:r>
      <w:r w:rsidRPr="00EF2770">
        <w:rPr>
          <w:rFonts w:ascii="Calibri" w:eastAsia="Times New Roman" w:hAnsi="Calibri" w:cs="Calibri"/>
          <w:sz w:val="21"/>
          <w:szCs w:val="21"/>
        </w:rPr>
        <w:t>and recaps prior learning.</w:t>
      </w:r>
      <w:r w:rsidR="00323E9A" w:rsidRPr="00EF2770">
        <w:rPr>
          <w:rFonts w:ascii="Calibri" w:eastAsia="Times New Roman" w:hAnsi="Calibri" w:cs="Calibri"/>
          <w:sz w:val="21"/>
          <w:szCs w:val="21"/>
        </w:rPr>
        <w:t xml:space="preserve"> </w:t>
      </w:r>
    </w:p>
    <w:p w14:paraId="6F6EFF54" w14:textId="77777777" w:rsidR="00CB50A1" w:rsidRPr="00EF2770" w:rsidRDefault="00CB50A1" w:rsidP="00CB50A1">
      <w:pPr>
        <w:rPr>
          <w:rFonts w:ascii="Calibri" w:eastAsia="Times New Roman" w:hAnsi="Calibri" w:cs="Calibri"/>
          <w:sz w:val="21"/>
          <w:szCs w:val="21"/>
        </w:rPr>
      </w:pPr>
      <w:r w:rsidRPr="00EF2770">
        <w:rPr>
          <w:rFonts w:ascii="Calibri" w:eastAsia="Times New Roman" w:hAnsi="Calibri" w:cs="Calibri"/>
          <w:b/>
          <w:bCs/>
          <w:sz w:val="21"/>
          <w:szCs w:val="21"/>
        </w:rPr>
        <w:t xml:space="preserve">Enquiry Question </w:t>
      </w:r>
      <w:r w:rsidRPr="00EF2770">
        <w:rPr>
          <w:rFonts w:ascii="Calibri" w:eastAsia="Times New Roman" w:hAnsi="Calibri" w:cs="Calibri"/>
          <w:sz w:val="21"/>
          <w:szCs w:val="21"/>
        </w:rPr>
        <w:t>–</w:t>
      </w:r>
      <w:r w:rsidRPr="00EF2770">
        <w:rPr>
          <w:rFonts w:ascii="Calibri" w:eastAsia="Times New Roman" w:hAnsi="Calibri" w:cs="Calibri"/>
          <w:b/>
          <w:bCs/>
          <w:sz w:val="21"/>
          <w:szCs w:val="21"/>
        </w:rPr>
        <w:t xml:space="preserve"> </w:t>
      </w:r>
      <w:r w:rsidRPr="00EF2770">
        <w:rPr>
          <w:rFonts w:ascii="Calibri" w:eastAsia="Times New Roman" w:hAnsi="Calibri" w:cs="Calibri"/>
          <w:sz w:val="21"/>
          <w:szCs w:val="21"/>
        </w:rPr>
        <w:t>Every lesson will introduce a key enquiry question</w:t>
      </w:r>
      <w:r w:rsidR="0090069E" w:rsidRPr="00EF2770">
        <w:rPr>
          <w:rFonts w:ascii="Calibri" w:eastAsia="Times New Roman" w:hAnsi="Calibri" w:cs="Calibri"/>
          <w:sz w:val="21"/>
          <w:szCs w:val="21"/>
        </w:rPr>
        <w:t xml:space="preserve"> and focus on one key historical concept (disciplinary knowledge)</w:t>
      </w:r>
    </w:p>
    <w:p w14:paraId="10461B9A" w14:textId="77777777" w:rsidR="00CB50A1" w:rsidRPr="00EF2770" w:rsidRDefault="00CB50A1" w:rsidP="00323E9A">
      <w:pPr>
        <w:rPr>
          <w:rFonts w:ascii="Calibri" w:eastAsia="Times New Roman" w:hAnsi="Calibri" w:cs="Calibri"/>
          <w:sz w:val="21"/>
          <w:szCs w:val="21"/>
        </w:rPr>
      </w:pPr>
      <w:r w:rsidRPr="00EF2770">
        <w:rPr>
          <w:rFonts w:ascii="Calibri" w:eastAsia="Times New Roman" w:hAnsi="Calibri" w:cs="Calibri"/>
          <w:b/>
          <w:bCs/>
          <w:sz w:val="21"/>
          <w:szCs w:val="21"/>
        </w:rPr>
        <w:t>Vocabulary</w:t>
      </w:r>
      <w:r w:rsidRPr="00EF2770">
        <w:rPr>
          <w:rFonts w:ascii="Calibri" w:eastAsia="Times New Roman" w:hAnsi="Calibri" w:cs="Calibri"/>
          <w:sz w:val="21"/>
          <w:szCs w:val="21"/>
        </w:rPr>
        <w:t xml:space="preserve"> – Children </w:t>
      </w:r>
      <w:r w:rsidR="00323E9A" w:rsidRPr="00EF2770">
        <w:rPr>
          <w:rFonts w:ascii="Calibri" w:eastAsia="Times New Roman" w:hAnsi="Calibri" w:cs="Calibri"/>
          <w:sz w:val="21"/>
          <w:szCs w:val="21"/>
        </w:rPr>
        <w:t xml:space="preserve">discuss </w:t>
      </w:r>
      <w:r w:rsidR="007F0144" w:rsidRPr="00EF2770">
        <w:rPr>
          <w:rFonts w:ascii="Calibri" w:eastAsia="Times New Roman" w:hAnsi="Calibri" w:cs="Calibri"/>
          <w:sz w:val="21"/>
          <w:szCs w:val="21"/>
        </w:rPr>
        <w:t>Tier 3</w:t>
      </w:r>
      <w:r w:rsidR="00323E9A" w:rsidRPr="00EF2770">
        <w:rPr>
          <w:rFonts w:ascii="Calibri" w:eastAsia="Times New Roman" w:hAnsi="Calibri" w:cs="Calibri"/>
          <w:sz w:val="21"/>
          <w:szCs w:val="21"/>
        </w:rPr>
        <w:t xml:space="preserve"> vocabulary in detail</w:t>
      </w:r>
      <w:r w:rsidRPr="00EF2770">
        <w:rPr>
          <w:rFonts w:ascii="Calibri" w:eastAsia="Times New Roman" w:hAnsi="Calibri" w:cs="Calibri"/>
          <w:sz w:val="21"/>
          <w:szCs w:val="21"/>
        </w:rPr>
        <w:t xml:space="preserve"> and the etymology of the words.</w:t>
      </w:r>
    </w:p>
    <w:p w14:paraId="6C9D8D94" w14:textId="77777777" w:rsidR="003A3DEE" w:rsidRPr="00EF2770" w:rsidRDefault="00323E9A" w:rsidP="00323E9A">
      <w:pPr>
        <w:rPr>
          <w:rFonts w:ascii="Calibri" w:eastAsia="Times New Roman" w:hAnsi="Calibri" w:cs="Calibri"/>
          <w:sz w:val="21"/>
          <w:szCs w:val="21"/>
        </w:rPr>
      </w:pPr>
      <w:r>
        <w:rPr>
          <w:rFonts w:ascii="Calibri" w:hAnsi="Calibri" w:cs="Calibri"/>
          <w:b/>
          <w:sz w:val="20"/>
          <w:szCs w:val="20"/>
        </w:rPr>
        <w:t>Main body of lesson</w:t>
      </w:r>
      <w:r>
        <w:rPr>
          <w:rFonts w:ascii="Calibri" w:hAnsi="Calibri" w:cs="Calibri"/>
          <w:sz w:val="20"/>
          <w:szCs w:val="20"/>
        </w:rPr>
        <w:t xml:space="preserve"> – Learning is placed within the relevant chronological context. Activities develop essential historical knowledge and require pupils to use the disciplinary concept identified for the lesson, with expectations adapted appropriately by year group.</w:t>
      </w:r>
    </w:p>
    <w:p w14:paraId="734D4E2A" w14:textId="77777777" w:rsidR="00DA21D8" w:rsidRPr="00EF2770" w:rsidRDefault="00323E9A">
      <w:pPr>
        <w:rPr>
          <w:rFonts w:ascii="Calibri" w:eastAsia="Times New Roman" w:hAnsi="Calibri" w:cs="Calibri"/>
          <w:sz w:val="21"/>
          <w:szCs w:val="21"/>
        </w:rPr>
      </w:pPr>
      <w:r w:rsidRPr="00EF2770">
        <w:rPr>
          <w:rFonts w:ascii="Calibri" w:eastAsia="Times New Roman" w:hAnsi="Calibri" w:cs="Calibri"/>
        </w:rPr>
        <w:t>​</w:t>
      </w:r>
      <w:r w:rsidRPr="00EF2770">
        <w:rPr>
          <w:rFonts w:ascii="Calibri" w:eastAsia="Times New Roman" w:hAnsi="Calibri" w:cs="Calibri"/>
          <w:b/>
          <w:sz w:val="21"/>
          <w:szCs w:val="21"/>
        </w:rPr>
        <w:t xml:space="preserve">Plenary </w:t>
      </w:r>
      <w:r w:rsidRPr="00EF2770">
        <w:rPr>
          <w:rFonts w:ascii="Calibri" w:eastAsia="Times New Roman" w:hAnsi="Calibri" w:cs="Calibri"/>
          <w:sz w:val="21"/>
          <w:szCs w:val="21"/>
        </w:rPr>
        <w:t xml:space="preserve">- reflection is a core component of teaching at </w:t>
      </w:r>
      <w:r w:rsidR="00CA7DD7">
        <w:rPr>
          <w:rFonts w:ascii="Calibri" w:eastAsia="Times New Roman" w:hAnsi="Calibri" w:cs="Calibri"/>
          <w:sz w:val="21"/>
          <w:szCs w:val="21"/>
        </w:rPr>
        <w:t>St Martin’s</w:t>
      </w:r>
      <w:r w:rsidRPr="00EF2770">
        <w:rPr>
          <w:rFonts w:ascii="Calibri" w:eastAsia="Times New Roman" w:hAnsi="Calibri" w:cs="Calibri"/>
          <w:sz w:val="21"/>
          <w:szCs w:val="21"/>
        </w:rPr>
        <w:t xml:space="preserve"> and gives all children the opportunity to demonstrate their understanding and reflect on the learning process.</w:t>
      </w:r>
      <w:r w:rsidR="008F2F32" w:rsidRPr="00EF2770">
        <w:rPr>
          <w:rFonts w:ascii="Calibri" w:eastAsia="Times New Roman" w:hAnsi="Calibri" w:cs="Calibri"/>
          <w:sz w:val="21"/>
          <w:szCs w:val="21"/>
        </w:rPr>
        <w:t xml:space="preserve"> Ch</w:t>
      </w:r>
      <w:r w:rsidR="00E31F08" w:rsidRPr="00EF2770">
        <w:rPr>
          <w:rFonts w:ascii="Calibri" w:eastAsia="Times New Roman" w:hAnsi="Calibri" w:cs="Calibri"/>
          <w:sz w:val="21"/>
          <w:szCs w:val="21"/>
        </w:rPr>
        <w:t>ildre</w:t>
      </w:r>
      <w:r w:rsidR="008F2F32" w:rsidRPr="00EF2770">
        <w:rPr>
          <w:rFonts w:ascii="Calibri" w:eastAsia="Times New Roman" w:hAnsi="Calibri" w:cs="Calibri"/>
          <w:sz w:val="21"/>
          <w:szCs w:val="21"/>
        </w:rPr>
        <w:t xml:space="preserve">n add cumulatively to a </w:t>
      </w:r>
      <w:r w:rsidR="0090069E" w:rsidRPr="00EF2770">
        <w:rPr>
          <w:rFonts w:ascii="Calibri" w:eastAsia="Times New Roman" w:hAnsi="Calibri" w:cs="Calibri"/>
          <w:sz w:val="21"/>
          <w:szCs w:val="21"/>
        </w:rPr>
        <w:t>mind map</w:t>
      </w:r>
      <w:r w:rsidR="00E31F08" w:rsidRPr="00EF2770">
        <w:rPr>
          <w:rFonts w:ascii="Calibri" w:eastAsia="Times New Roman" w:hAnsi="Calibri" w:cs="Calibri"/>
          <w:sz w:val="21"/>
          <w:szCs w:val="21"/>
        </w:rPr>
        <w:t xml:space="preserve"> which they then use as a learning aid in all future lessons</w:t>
      </w:r>
      <w:r w:rsidR="00D351C2" w:rsidRPr="00EF2770">
        <w:rPr>
          <w:rFonts w:ascii="Calibri" w:eastAsia="Times New Roman" w:hAnsi="Calibri" w:cs="Calibri"/>
          <w:sz w:val="21"/>
          <w:szCs w:val="21"/>
        </w:rPr>
        <w:t xml:space="preserve"> and as a tool in our assessment schedule.</w:t>
      </w:r>
    </w:p>
    <w:p w14:paraId="77BC9492" w14:textId="77777777" w:rsidR="00A6558E" w:rsidRPr="008F2F32" w:rsidRDefault="00A6558E">
      <w:pPr>
        <w:rPr>
          <w:rFonts w:ascii="Times New Roman" w:eastAsia="Times New Roman" w:hAnsi="Times New Roman" w:cs="Times New Roman"/>
        </w:rPr>
      </w:pPr>
    </w:p>
    <w:p w14:paraId="189C93DC" w14:textId="77777777" w:rsidR="00E26C6E" w:rsidRPr="00962CAC" w:rsidRDefault="00E26C6E" w:rsidP="00E26C6E">
      <w:pPr>
        <w:pStyle w:val="NormalWeb"/>
        <w:spacing w:before="0" w:beforeAutospacing="0" w:after="0" w:afterAutospacing="0"/>
        <w:textAlignment w:val="top"/>
        <w:rPr>
          <w:rFonts w:ascii="Calibri" w:hAnsi="Calibri" w:cs="Calibri"/>
          <w:color w:val="000000" w:themeColor="text1"/>
          <w:sz w:val="20"/>
          <w:szCs w:val="20"/>
        </w:rPr>
      </w:pPr>
      <w:r>
        <w:rPr>
          <w:rFonts w:ascii="Calibri" w:hAnsi="Calibri" w:cs="Calibri"/>
          <w:sz w:val="20"/>
          <w:szCs w:val="20"/>
        </w:rPr>
        <w:t>A knowledge organiser is created by teachers and introduced at the start of each topic. It identifies the essential knowledge and vocabulary that all pupils must master and apply, while year-group expectations are made clear through the progression documents.</w:t>
      </w:r>
    </w:p>
    <w:p w14:paraId="49E12B46" w14:textId="77777777" w:rsidR="00E26C6E" w:rsidRPr="00962CAC" w:rsidRDefault="00E26C6E" w:rsidP="00E26C6E">
      <w:pPr>
        <w:pStyle w:val="NormalWeb"/>
        <w:spacing w:before="0" w:beforeAutospacing="0" w:after="0" w:afterAutospacing="0"/>
        <w:textAlignment w:val="top"/>
        <w:rPr>
          <w:rFonts w:ascii="Calibri" w:hAnsi="Calibri" w:cs="Calibri"/>
          <w:sz w:val="20"/>
          <w:szCs w:val="20"/>
        </w:rPr>
      </w:pPr>
      <w:r>
        <w:rPr>
          <w:rFonts w:ascii="Calibri" w:hAnsi="Calibri" w:cs="Calibri"/>
          <w:sz w:val="20"/>
          <w:szCs w:val="20"/>
        </w:rPr>
        <w:t>The organiser supports pupils during lessons and at home, strengthens recall and reduces unnecessary demand on working memory.</w:t>
      </w:r>
    </w:p>
    <w:p w14:paraId="5E45F9CA" w14:textId="77777777" w:rsidR="00E26C6E" w:rsidRPr="00962CAC" w:rsidRDefault="00E26C6E" w:rsidP="00E26C6E">
      <w:pPr>
        <w:rPr>
          <w:rFonts w:ascii="Calibri" w:hAnsi="Calibri" w:cs="Calibri"/>
          <w:sz w:val="20"/>
          <w:szCs w:val="20"/>
        </w:rPr>
      </w:pPr>
      <w:r w:rsidRPr="00962CAC">
        <w:rPr>
          <w:rFonts w:ascii="Calibri" w:hAnsi="Calibri" w:cs="Calibri"/>
          <w:sz w:val="20"/>
          <w:szCs w:val="20"/>
        </w:rPr>
        <w:t>Trips and visiting experts are also used to enhance the experiences of the subject as well as carefully selected resources.</w:t>
      </w:r>
    </w:p>
    <w:p w14:paraId="37A7E77D" w14:textId="77777777" w:rsidR="00CD2018" w:rsidRDefault="00CD2018">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p>
    <w:p w14:paraId="3F686C3E" w14:textId="77777777" w:rsidR="0083226F" w:rsidRDefault="00D230EA">
      <w:pP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pPr>
      <w:r>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Curriculum Impact</w:t>
      </w:r>
      <w:r w:rsidRPr="00986FCF">
        <w:rPr>
          <w:rFonts w:ascii="Calibri" w:hAnsi="Calibri" w:cs="Calibri"/>
          <w:b/>
          <w:color w:val="7030A0"/>
          <w:sz w:val="36"/>
          <w14:shadow w14:blurRad="0" w14:dist="38100" w14:dir="2700000" w14:sx="100000" w14:sy="100000" w14:kx="0" w14:ky="0" w14:algn="bl">
            <w14:schemeClr w14:val="bg1">
              <w14:lumMod w14:val="65000"/>
            </w14:schemeClr>
          </w14:shadow>
          <w14:textOutline w14:w="6731" w14:cap="flat" w14:cmpd="sng" w14:algn="ctr">
            <w14:noFill/>
            <w14:prstDash w14:val="solid"/>
            <w14:round/>
          </w14:textOutline>
        </w:rPr>
        <w:t>:</w:t>
      </w:r>
    </w:p>
    <w:p w14:paraId="240D6B74" w14:textId="77777777" w:rsidR="001011A0" w:rsidRPr="00972CF6" w:rsidRDefault="001011A0" w:rsidP="001011A0">
      <w:pPr>
        <w:rPr>
          <w:rFonts w:cstheme="minorHAnsi"/>
          <w:b/>
          <w:color w:val="000000" w:themeColor="text1"/>
          <w:sz w:val="20"/>
          <w:szCs w:val="20"/>
          <w:u w:val="single"/>
        </w:rPr>
      </w:pPr>
    </w:p>
    <w:p w14:paraId="31E00E51" w14:textId="77777777" w:rsidR="00434567" w:rsidRPr="00972CF6" w:rsidRDefault="001A75B4" w:rsidP="001011A0">
      <w:pPr>
        <w:rPr>
          <w:rFonts w:eastAsia="Times New Roman" w:cstheme="minorHAnsi"/>
          <w:color w:val="000000" w:themeColor="text1"/>
          <w:sz w:val="20"/>
          <w:szCs w:val="20"/>
        </w:rPr>
      </w:pPr>
      <w:r>
        <w:rPr>
          <w:rFonts w:cstheme="minorHAnsi"/>
          <w:color w:val="000000" w:themeColor="text1"/>
          <w:sz w:val="20"/>
          <w:szCs w:val="20"/>
        </w:rPr>
        <w:t>The impact of this approach is seen when pupils gain a coherent knowledge and understanding of Britain’s past and the wider world; remember essential knowledge over time; make connections through the five big ideas; and use historical evidence and disciplinary concepts with increasing independence. Our children will be curious, analytical and keen to understand the past and its relationship to their lives today.</w:t>
      </w:r>
    </w:p>
    <w:p w14:paraId="7B9216B5" w14:textId="77777777" w:rsidR="00434567" w:rsidRPr="00972CF6" w:rsidRDefault="00434567" w:rsidP="001011A0">
      <w:pPr>
        <w:rPr>
          <w:rFonts w:eastAsia="Times New Roman" w:cstheme="minorHAnsi"/>
          <w:color w:val="000000" w:themeColor="text1"/>
          <w:sz w:val="20"/>
          <w:szCs w:val="20"/>
        </w:rPr>
      </w:pPr>
    </w:p>
    <w:p w14:paraId="2E7E236D" w14:textId="77777777" w:rsidR="00434567" w:rsidRPr="00972CF6" w:rsidRDefault="00434567" w:rsidP="001011A0">
      <w:pPr>
        <w:rPr>
          <w:rFonts w:eastAsia="Times New Roman" w:cstheme="minorHAnsi"/>
          <w:color w:val="000000" w:themeColor="text1"/>
          <w:sz w:val="20"/>
          <w:szCs w:val="20"/>
        </w:rPr>
      </w:pPr>
      <w:r w:rsidRPr="00972CF6">
        <w:rPr>
          <w:rFonts w:eastAsia="Times New Roman" w:cstheme="minorHAnsi"/>
          <w:color w:val="000000" w:themeColor="text1"/>
          <w:sz w:val="20"/>
          <w:szCs w:val="20"/>
        </w:rPr>
        <w:t>At the beginning of each topic</w:t>
      </w:r>
      <w:r w:rsidR="00A42D48" w:rsidRPr="00972CF6">
        <w:rPr>
          <w:rFonts w:eastAsia="Times New Roman" w:cstheme="minorHAnsi"/>
          <w:color w:val="000000" w:themeColor="text1"/>
          <w:sz w:val="20"/>
          <w:szCs w:val="20"/>
        </w:rPr>
        <w:t>, children are given a Gateway question. Initially</w:t>
      </w:r>
      <w:r w:rsidR="003D00B5" w:rsidRPr="00972CF6">
        <w:rPr>
          <w:rFonts w:eastAsia="Times New Roman" w:cstheme="minorHAnsi"/>
          <w:color w:val="000000" w:themeColor="text1"/>
          <w:sz w:val="20"/>
          <w:szCs w:val="20"/>
        </w:rPr>
        <w:t>,</w:t>
      </w:r>
      <w:r w:rsidR="00A42D48" w:rsidRPr="00972CF6">
        <w:rPr>
          <w:rFonts w:eastAsia="Times New Roman" w:cstheme="minorHAnsi"/>
          <w:color w:val="000000" w:themeColor="text1"/>
          <w:sz w:val="20"/>
          <w:szCs w:val="20"/>
        </w:rPr>
        <w:t xml:space="preserve"> they answer using </w:t>
      </w:r>
      <w:r w:rsidR="003D00B5" w:rsidRPr="00972CF6">
        <w:rPr>
          <w:rFonts w:eastAsia="Times New Roman" w:cstheme="minorHAnsi"/>
          <w:color w:val="000000" w:themeColor="text1"/>
          <w:sz w:val="20"/>
          <w:szCs w:val="20"/>
        </w:rPr>
        <w:t xml:space="preserve">their </w:t>
      </w:r>
      <w:r w:rsidR="00A42D48" w:rsidRPr="00972CF6">
        <w:rPr>
          <w:rFonts w:eastAsia="Times New Roman" w:cstheme="minorHAnsi"/>
          <w:color w:val="000000" w:themeColor="text1"/>
          <w:sz w:val="20"/>
          <w:szCs w:val="20"/>
        </w:rPr>
        <w:t xml:space="preserve">prior </w:t>
      </w:r>
      <w:r w:rsidR="00874849" w:rsidRPr="00972CF6">
        <w:rPr>
          <w:rFonts w:eastAsia="Times New Roman" w:cstheme="minorHAnsi"/>
          <w:color w:val="000000" w:themeColor="text1"/>
          <w:sz w:val="20"/>
          <w:szCs w:val="20"/>
        </w:rPr>
        <w:t>learning and understanding</w:t>
      </w:r>
      <w:r w:rsidR="003D00B5" w:rsidRPr="00972CF6">
        <w:rPr>
          <w:rFonts w:eastAsia="Times New Roman" w:cstheme="minorHAnsi"/>
          <w:color w:val="000000" w:themeColor="text1"/>
          <w:sz w:val="20"/>
          <w:szCs w:val="20"/>
        </w:rPr>
        <w:t xml:space="preserve"> which informs teachers of children’s current </w:t>
      </w:r>
      <w:r w:rsidR="00874849" w:rsidRPr="00972CF6">
        <w:rPr>
          <w:rFonts w:eastAsia="Times New Roman" w:cstheme="minorHAnsi"/>
          <w:color w:val="000000" w:themeColor="text1"/>
          <w:sz w:val="20"/>
          <w:szCs w:val="20"/>
        </w:rPr>
        <w:t xml:space="preserve">knowledge of historical concepts. </w:t>
      </w:r>
    </w:p>
    <w:p w14:paraId="3821E83C" w14:textId="77777777" w:rsidR="00434567" w:rsidRPr="00972CF6" w:rsidRDefault="00434567" w:rsidP="001011A0">
      <w:pPr>
        <w:rPr>
          <w:rFonts w:eastAsia="Times New Roman" w:cstheme="minorHAnsi"/>
          <w:color w:val="000000" w:themeColor="text1"/>
          <w:sz w:val="20"/>
          <w:szCs w:val="20"/>
        </w:rPr>
      </w:pPr>
    </w:p>
    <w:p w14:paraId="07D72542" w14:textId="77777777" w:rsidR="00434567" w:rsidRPr="00972CF6" w:rsidRDefault="00434567" w:rsidP="00B41EE9">
      <w:pPr>
        <w:rPr>
          <w:rFonts w:eastAsia="Times New Roman" w:cstheme="minorHAnsi"/>
          <w:color w:val="000000" w:themeColor="text1"/>
          <w:sz w:val="20"/>
          <w:szCs w:val="20"/>
        </w:rPr>
      </w:pPr>
      <w:r w:rsidRPr="00972CF6">
        <w:rPr>
          <w:rFonts w:eastAsia="Times New Roman" w:cstheme="minorHAnsi"/>
          <w:color w:val="000000" w:themeColor="text1"/>
          <w:sz w:val="20"/>
          <w:szCs w:val="20"/>
        </w:rPr>
        <w:t>At the beginning of each lesson children are given low stakes quizzes named ‘rapid reca</w:t>
      </w:r>
      <w:r w:rsidR="00B41EE9" w:rsidRPr="00972CF6">
        <w:rPr>
          <w:rFonts w:eastAsia="Times New Roman" w:cstheme="minorHAnsi"/>
          <w:color w:val="000000" w:themeColor="text1"/>
          <w:sz w:val="20"/>
          <w:szCs w:val="20"/>
        </w:rPr>
        <w:t>p</w:t>
      </w:r>
      <w:r w:rsidRPr="00972CF6">
        <w:rPr>
          <w:rFonts w:eastAsia="Times New Roman" w:cstheme="minorHAnsi"/>
          <w:color w:val="000000" w:themeColor="text1"/>
          <w:sz w:val="20"/>
          <w:szCs w:val="20"/>
        </w:rPr>
        <w:t>’. This supports pupils to retrieve information and allows teachers to track whether pupils remember essential knowledge, avoiding unnecessary anxiety and stress.</w:t>
      </w:r>
    </w:p>
    <w:p w14:paraId="63BD182F" w14:textId="77777777" w:rsidR="00B41EE9" w:rsidRPr="00972CF6" w:rsidRDefault="00B41EE9" w:rsidP="001011A0">
      <w:pPr>
        <w:rPr>
          <w:rFonts w:eastAsia="Times New Roman" w:cstheme="minorHAnsi"/>
          <w:color w:val="000000" w:themeColor="text1"/>
          <w:sz w:val="20"/>
          <w:szCs w:val="20"/>
        </w:rPr>
      </w:pPr>
    </w:p>
    <w:p w14:paraId="6855C0A7" w14:textId="77777777" w:rsidR="00434567" w:rsidRDefault="00434567" w:rsidP="00B41EE9">
      <w:pPr>
        <w:rPr>
          <w:rFonts w:eastAsia="Times New Roman" w:cstheme="minorHAnsi"/>
          <w:color w:val="000000" w:themeColor="text1"/>
          <w:sz w:val="20"/>
          <w:szCs w:val="20"/>
          <w:lang w:val="en-US"/>
        </w:rPr>
      </w:pPr>
      <w:r>
        <w:rPr>
          <w:rFonts w:eastAsia="Times New Roman" w:cstheme="minorHAnsi"/>
          <w:color w:val="000000" w:themeColor="text1"/>
          <w:sz w:val="20"/>
          <w:szCs w:val="20"/>
          <w:lang w:val="en-US"/>
        </w:rPr>
        <w:t>Throughout every lesson, teachers assess knowledge and disciplinary thinking through questioning, discussion, pupils’ work and other assessment-for-learning opportunities. In the mixed-age phase, this is judged against the distinct Year 3, Year 4 and Year 5 outcomes.</w:t>
      </w:r>
    </w:p>
    <w:p w14:paraId="3CCCB0FE" w14:textId="77777777" w:rsidR="00B41EE9" w:rsidRPr="00972CF6" w:rsidRDefault="00B41EE9" w:rsidP="00B41EE9">
      <w:pPr>
        <w:rPr>
          <w:rFonts w:eastAsia="Times New Roman" w:cstheme="minorHAnsi"/>
          <w:color w:val="000000" w:themeColor="text1"/>
          <w:sz w:val="20"/>
          <w:szCs w:val="20"/>
        </w:rPr>
      </w:pPr>
    </w:p>
    <w:p w14:paraId="13AED073" w14:textId="77777777" w:rsidR="00B41EE9" w:rsidRPr="00972CF6" w:rsidRDefault="00B41EE9" w:rsidP="00B41EE9">
      <w:pPr>
        <w:rPr>
          <w:rFonts w:eastAsia="Times New Roman" w:cstheme="minorHAnsi"/>
          <w:color w:val="000000" w:themeColor="text1"/>
          <w:sz w:val="20"/>
          <w:szCs w:val="20"/>
        </w:rPr>
      </w:pPr>
      <w:r>
        <w:rPr>
          <w:rFonts w:eastAsia="Times New Roman" w:cstheme="minorHAnsi"/>
          <w:color w:val="000000" w:themeColor="text1"/>
          <w:sz w:val="20"/>
          <w:szCs w:val="20"/>
        </w:rPr>
        <w:t>At the end of each topic, pupils return to the gateway question to demonstrate the essential knowledge they have learnt and how their historical thinking has developed.</w:t>
      </w:r>
    </w:p>
    <w:p w14:paraId="347F8CE4" w14:textId="77777777" w:rsidR="00B41EE9" w:rsidRPr="00972CF6" w:rsidRDefault="00B41EE9" w:rsidP="00B41EE9">
      <w:pPr>
        <w:rPr>
          <w:rFonts w:eastAsia="Times New Roman" w:cstheme="minorHAnsi"/>
          <w:color w:val="000000" w:themeColor="text1"/>
          <w:sz w:val="20"/>
          <w:szCs w:val="20"/>
        </w:rPr>
      </w:pPr>
    </w:p>
    <w:p w14:paraId="1C4CDAC0" w14:textId="77777777" w:rsidR="00B41EE9" w:rsidRDefault="00B41EE9" w:rsidP="00B41EE9">
      <w:pPr>
        <w:rPr>
          <w:rFonts w:eastAsia="Times New Roman" w:cstheme="minorHAnsi"/>
          <w:color w:val="000000" w:themeColor="text1"/>
          <w:sz w:val="20"/>
          <w:szCs w:val="20"/>
          <w:lang w:val="en-US"/>
        </w:rPr>
      </w:pPr>
      <w:r>
        <w:rPr>
          <w:rFonts w:eastAsia="Times New Roman" w:cstheme="minorHAnsi"/>
          <w:color w:val="000000" w:themeColor="text1"/>
          <w:sz w:val="20"/>
          <w:szCs w:val="20"/>
          <w:lang w:val="en-US"/>
        </w:rPr>
        <w:t>During each assessment week, pupils complete a cumulative quiz that includes knowledge from more than one topic, enabling teachers to check that earlier learning has been retained as well as recently taught content.</w:t>
      </w:r>
    </w:p>
    <w:p w14:paraId="0AF285FF" w14:textId="77777777" w:rsidR="00EB5EFB" w:rsidRPr="00972CF6" w:rsidRDefault="00EB5EFB" w:rsidP="00B41EE9">
      <w:pPr>
        <w:rPr>
          <w:rFonts w:eastAsia="Times New Roman" w:cstheme="minorHAnsi"/>
          <w:color w:val="000000" w:themeColor="text1"/>
          <w:sz w:val="20"/>
          <w:szCs w:val="20"/>
        </w:rPr>
      </w:pPr>
    </w:p>
    <w:p w14:paraId="4B70BC02" w14:textId="77777777" w:rsidR="00580A29" w:rsidRPr="0025032C" w:rsidRDefault="00344D1C" w:rsidP="001A75B4">
      <w:pPr>
        <w:rPr>
          <w:rFonts w:eastAsia="Times New Roman" w:cstheme="minorHAnsi"/>
          <w:sz w:val="20"/>
          <w:szCs w:val="20"/>
        </w:rPr>
      </w:pPr>
      <w:r>
        <w:rPr>
          <w:rFonts w:eastAsia="Times New Roman" w:cstheme="minorHAnsi"/>
          <w:sz w:val="20"/>
          <w:szCs w:val="20"/>
        </w:rPr>
        <w:t>September 2026</w:t>
      </w:r>
    </w:p>
    <w:sectPr w:rsidR="00580A29" w:rsidRPr="0025032C" w:rsidSect="00CA7DD7">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B31FF" w14:textId="77777777" w:rsidR="008C2F44" w:rsidRDefault="008C2F44" w:rsidP="00612D0A">
      <w:r>
        <w:separator/>
      </w:r>
    </w:p>
  </w:endnote>
  <w:endnote w:type="continuationSeparator" w:id="0">
    <w:p w14:paraId="2D739DF7" w14:textId="77777777" w:rsidR="008C2F44" w:rsidRDefault="008C2F44" w:rsidP="00612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0BA04" w14:textId="77777777" w:rsidR="008C2F44" w:rsidRDefault="008C2F44" w:rsidP="00612D0A">
      <w:r>
        <w:separator/>
      </w:r>
    </w:p>
  </w:footnote>
  <w:footnote w:type="continuationSeparator" w:id="0">
    <w:p w14:paraId="16B54BA2" w14:textId="77777777" w:rsidR="008C2F44" w:rsidRDefault="008C2F44" w:rsidP="00612D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5E0A"/>
    <w:multiLevelType w:val="multilevel"/>
    <w:tmpl w:val="E5D2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73A"/>
    <w:multiLevelType w:val="hybridMultilevel"/>
    <w:tmpl w:val="DB829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8305E"/>
    <w:multiLevelType w:val="hybridMultilevel"/>
    <w:tmpl w:val="907C7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20C04"/>
    <w:multiLevelType w:val="hybridMultilevel"/>
    <w:tmpl w:val="3B082DEC"/>
    <w:lvl w:ilvl="0" w:tplc="FFFFFFFF">
      <w:start w:val="1"/>
      <w:numFmt w:val="bullet"/>
      <w:lvlText w:val="u"/>
      <w:lvlJc w:val="left"/>
      <w:pPr>
        <w:tabs>
          <w:tab w:val="num" w:pos="720"/>
        </w:tabs>
        <w:ind w:left="720" w:hanging="360"/>
      </w:pPr>
      <w:rPr>
        <w:rFonts w:ascii="Wingdings 3" w:hAnsi="Wingdings 3" w:hint="default"/>
      </w:rPr>
    </w:lvl>
    <w:lvl w:ilvl="1" w:tplc="FFFFFFFF" w:tentative="1">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4" w15:restartNumberingAfterBreak="0">
    <w:nsid w:val="19AF79C4"/>
    <w:multiLevelType w:val="hybridMultilevel"/>
    <w:tmpl w:val="48869C3A"/>
    <w:lvl w:ilvl="0" w:tplc="FFFFFFFF">
      <w:start w:val="1"/>
      <w:numFmt w:val="bullet"/>
      <w:lvlText w:val="u"/>
      <w:lvlJc w:val="left"/>
      <w:pPr>
        <w:tabs>
          <w:tab w:val="num" w:pos="720"/>
        </w:tabs>
        <w:ind w:left="720" w:hanging="360"/>
      </w:pPr>
      <w:rPr>
        <w:rFonts w:ascii="Wingdings 3" w:hAnsi="Wingdings 3" w:hint="default"/>
      </w:rPr>
    </w:lvl>
    <w:lvl w:ilvl="1" w:tplc="FFFFFFFF" w:tentative="1">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5" w15:restartNumberingAfterBreak="0">
    <w:nsid w:val="2732707D"/>
    <w:multiLevelType w:val="hybridMultilevel"/>
    <w:tmpl w:val="47AC0A96"/>
    <w:lvl w:ilvl="0" w:tplc="989C13F8">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20176F"/>
    <w:multiLevelType w:val="hybridMultilevel"/>
    <w:tmpl w:val="590C7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E1264F"/>
    <w:multiLevelType w:val="hybridMultilevel"/>
    <w:tmpl w:val="D5165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F87B87"/>
    <w:multiLevelType w:val="hybridMultilevel"/>
    <w:tmpl w:val="9BF21C5E"/>
    <w:lvl w:ilvl="0" w:tplc="FFFFFFFF">
      <w:start w:val="1"/>
      <w:numFmt w:val="bullet"/>
      <w:lvlText w:val="u"/>
      <w:lvlJc w:val="left"/>
      <w:pPr>
        <w:tabs>
          <w:tab w:val="num" w:pos="720"/>
        </w:tabs>
        <w:ind w:left="720" w:hanging="360"/>
      </w:pPr>
      <w:rPr>
        <w:rFonts w:ascii="Wingdings 3" w:hAnsi="Wingdings 3" w:hint="default"/>
      </w:rPr>
    </w:lvl>
    <w:lvl w:ilvl="1" w:tplc="FFFFFFFF" w:tentative="1">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9" w15:restartNumberingAfterBreak="0">
    <w:nsid w:val="6E0203BB"/>
    <w:multiLevelType w:val="hybridMultilevel"/>
    <w:tmpl w:val="B4943E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7A1E350A"/>
    <w:multiLevelType w:val="multilevel"/>
    <w:tmpl w:val="1D161C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6670135">
    <w:abstractNumId w:val="5"/>
  </w:num>
  <w:num w:numId="2" w16cid:durableId="2103525477">
    <w:abstractNumId w:val="6"/>
  </w:num>
  <w:num w:numId="3" w16cid:durableId="1020937780">
    <w:abstractNumId w:val="1"/>
  </w:num>
  <w:num w:numId="4" w16cid:durableId="259796921">
    <w:abstractNumId w:val="10"/>
  </w:num>
  <w:num w:numId="5" w16cid:durableId="628635016">
    <w:abstractNumId w:val="7"/>
  </w:num>
  <w:num w:numId="6" w16cid:durableId="1734621137">
    <w:abstractNumId w:val="2"/>
  </w:num>
  <w:num w:numId="7" w16cid:durableId="830873228">
    <w:abstractNumId w:val="9"/>
  </w:num>
  <w:num w:numId="8" w16cid:durableId="1094201948">
    <w:abstractNumId w:val="4"/>
  </w:num>
  <w:num w:numId="9" w16cid:durableId="818230697">
    <w:abstractNumId w:val="8"/>
  </w:num>
  <w:num w:numId="10" w16cid:durableId="1803494641">
    <w:abstractNumId w:val="3"/>
  </w:num>
  <w:num w:numId="11" w16cid:durableId="877663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DFD"/>
    <w:rsid w:val="0001268F"/>
    <w:rsid w:val="0003077D"/>
    <w:rsid w:val="00043E16"/>
    <w:rsid w:val="000E692A"/>
    <w:rsid w:val="001011A0"/>
    <w:rsid w:val="00112C27"/>
    <w:rsid w:val="001A75B4"/>
    <w:rsid w:val="001A7A0D"/>
    <w:rsid w:val="001B55B5"/>
    <w:rsid w:val="001E4009"/>
    <w:rsid w:val="001F4818"/>
    <w:rsid w:val="001F6343"/>
    <w:rsid w:val="00216B8C"/>
    <w:rsid w:val="00220FC1"/>
    <w:rsid w:val="0025032C"/>
    <w:rsid w:val="0026733E"/>
    <w:rsid w:val="0027090F"/>
    <w:rsid w:val="00275735"/>
    <w:rsid w:val="00283D37"/>
    <w:rsid w:val="002A73D9"/>
    <w:rsid w:val="002C366A"/>
    <w:rsid w:val="002E19E1"/>
    <w:rsid w:val="00300B45"/>
    <w:rsid w:val="003050B5"/>
    <w:rsid w:val="00323E9A"/>
    <w:rsid w:val="00344D1C"/>
    <w:rsid w:val="00393FFB"/>
    <w:rsid w:val="003A3DEE"/>
    <w:rsid w:val="003D00B5"/>
    <w:rsid w:val="004036BB"/>
    <w:rsid w:val="00404C53"/>
    <w:rsid w:val="00434567"/>
    <w:rsid w:val="00440FC7"/>
    <w:rsid w:val="004600B9"/>
    <w:rsid w:val="004908A5"/>
    <w:rsid w:val="00492483"/>
    <w:rsid w:val="004A4669"/>
    <w:rsid w:val="004C74CF"/>
    <w:rsid w:val="004F0DF8"/>
    <w:rsid w:val="004F4645"/>
    <w:rsid w:val="00511EFF"/>
    <w:rsid w:val="005371B2"/>
    <w:rsid w:val="0056780B"/>
    <w:rsid w:val="00580A29"/>
    <w:rsid w:val="005B23B2"/>
    <w:rsid w:val="005B4A85"/>
    <w:rsid w:val="005C200F"/>
    <w:rsid w:val="005E03C0"/>
    <w:rsid w:val="005E5450"/>
    <w:rsid w:val="005F0E31"/>
    <w:rsid w:val="00612C2E"/>
    <w:rsid w:val="00612D0A"/>
    <w:rsid w:val="006A1216"/>
    <w:rsid w:val="006A18F5"/>
    <w:rsid w:val="006A2DE6"/>
    <w:rsid w:val="006B4794"/>
    <w:rsid w:val="006D77C8"/>
    <w:rsid w:val="00713030"/>
    <w:rsid w:val="00753AA6"/>
    <w:rsid w:val="0075478F"/>
    <w:rsid w:val="007766E5"/>
    <w:rsid w:val="0078698D"/>
    <w:rsid w:val="007A7CB7"/>
    <w:rsid w:val="007E3157"/>
    <w:rsid w:val="007F0144"/>
    <w:rsid w:val="007F60A2"/>
    <w:rsid w:val="00810DAC"/>
    <w:rsid w:val="008278BA"/>
    <w:rsid w:val="0083226F"/>
    <w:rsid w:val="00864B74"/>
    <w:rsid w:val="008657DA"/>
    <w:rsid w:val="00870B37"/>
    <w:rsid w:val="00874591"/>
    <w:rsid w:val="00874849"/>
    <w:rsid w:val="008A40D1"/>
    <w:rsid w:val="008C17BA"/>
    <w:rsid w:val="008C2F44"/>
    <w:rsid w:val="008D0DF2"/>
    <w:rsid w:val="008F2F32"/>
    <w:rsid w:val="0090069E"/>
    <w:rsid w:val="009137BF"/>
    <w:rsid w:val="00967FC0"/>
    <w:rsid w:val="00972CF6"/>
    <w:rsid w:val="00985124"/>
    <w:rsid w:val="009A5E64"/>
    <w:rsid w:val="009A6B3E"/>
    <w:rsid w:val="009C5276"/>
    <w:rsid w:val="009E498D"/>
    <w:rsid w:val="00A01513"/>
    <w:rsid w:val="00A303C8"/>
    <w:rsid w:val="00A42D48"/>
    <w:rsid w:val="00A51464"/>
    <w:rsid w:val="00A522E9"/>
    <w:rsid w:val="00A6558E"/>
    <w:rsid w:val="00A85187"/>
    <w:rsid w:val="00AC7329"/>
    <w:rsid w:val="00B04E7E"/>
    <w:rsid w:val="00B353CD"/>
    <w:rsid w:val="00B41EE9"/>
    <w:rsid w:val="00B61BA7"/>
    <w:rsid w:val="00B970C2"/>
    <w:rsid w:val="00BD0ACF"/>
    <w:rsid w:val="00C00255"/>
    <w:rsid w:val="00C44F52"/>
    <w:rsid w:val="00C473FD"/>
    <w:rsid w:val="00C61332"/>
    <w:rsid w:val="00C73FDF"/>
    <w:rsid w:val="00C817C3"/>
    <w:rsid w:val="00C94AE0"/>
    <w:rsid w:val="00CA7DD7"/>
    <w:rsid w:val="00CB50A1"/>
    <w:rsid w:val="00CD2018"/>
    <w:rsid w:val="00D2153D"/>
    <w:rsid w:val="00D230EA"/>
    <w:rsid w:val="00D351C2"/>
    <w:rsid w:val="00D36A9C"/>
    <w:rsid w:val="00D5057F"/>
    <w:rsid w:val="00D75DF1"/>
    <w:rsid w:val="00D807AA"/>
    <w:rsid w:val="00D809AE"/>
    <w:rsid w:val="00DA0331"/>
    <w:rsid w:val="00DA21D8"/>
    <w:rsid w:val="00E00649"/>
    <w:rsid w:val="00E24947"/>
    <w:rsid w:val="00E26C6E"/>
    <w:rsid w:val="00E31F08"/>
    <w:rsid w:val="00EA0FFE"/>
    <w:rsid w:val="00EA5ECA"/>
    <w:rsid w:val="00EB5EFB"/>
    <w:rsid w:val="00EB7720"/>
    <w:rsid w:val="00EC4C0A"/>
    <w:rsid w:val="00EC6665"/>
    <w:rsid w:val="00EC70FF"/>
    <w:rsid w:val="00EF2770"/>
    <w:rsid w:val="00EF2EEB"/>
    <w:rsid w:val="00EF4044"/>
    <w:rsid w:val="00F243DD"/>
    <w:rsid w:val="00F30961"/>
    <w:rsid w:val="00F82ACF"/>
    <w:rsid w:val="00F91095"/>
    <w:rsid w:val="00FA27DC"/>
    <w:rsid w:val="00FC335B"/>
    <w:rsid w:val="00FC6D9E"/>
    <w:rsid w:val="00FC7DFD"/>
    <w:rsid w:val="00FE2BBD"/>
    <w:rsid w:val="00FE3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5E546"/>
  <w14:defaultImageDpi w14:val="32767"/>
  <w15:chartTrackingRefBased/>
  <w15:docId w15:val="{347F3A49-1698-E648-8830-D39DE8A5B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80B"/>
    <w:pPr>
      <w:ind w:left="720"/>
      <w:contextualSpacing/>
    </w:pPr>
  </w:style>
  <w:style w:type="paragraph" w:styleId="Header">
    <w:name w:val="header"/>
    <w:basedOn w:val="Normal"/>
    <w:link w:val="HeaderChar"/>
    <w:uiPriority w:val="99"/>
    <w:unhideWhenUsed/>
    <w:rsid w:val="00612D0A"/>
    <w:pPr>
      <w:tabs>
        <w:tab w:val="center" w:pos="4680"/>
        <w:tab w:val="right" w:pos="9360"/>
      </w:tabs>
    </w:pPr>
  </w:style>
  <w:style w:type="character" w:customStyle="1" w:styleId="HeaderChar">
    <w:name w:val="Header Char"/>
    <w:basedOn w:val="DefaultParagraphFont"/>
    <w:link w:val="Header"/>
    <w:uiPriority w:val="99"/>
    <w:rsid w:val="00612D0A"/>
  </w:style>
  <w:style w:type="paragraph" w:styleId="Footer">
    <w:name w:val="footer"/>
    <w:basedOn w:val="Normal"/>
    <w:link w:val="FooterChar"/>
    <w:uiPriority w:val="99"/>
    <w:unhideWhenUsed/>
    <w:rsid w:val="00612D0A"/>
    <w:pPr>
      <w:tabs>
        <w:tab w:val="center" w:pos="4680"/>
        <w:tab w:val="right" w:pos="9360"/>
      </w:tabs>
    </w:pPr>
  </w:style>
  <w:style w:type="character" w:customStyle="1" w:styleId="FooterChar">
    <w:name w:val="Footer Char"/>
    <w:basedOn w:val="DefaultParagraphFont"/>
    <w:link w:val="Footer"/>
    <w:uiPriority w:val="99"/>
    <w:rsid w:val="00612D0A"/>
  </w:style>
  <w:style w:type="character" w:styleId="Hyperlink">
    <w:name w:val="Hyperlink"/>
    <w:basedOn w:val="DefaultParagraphFont"/>
    <w:uiPriority w:val="99"/>
    <w:unhideWhenUsed/>
    <w:rsid w:val="001E4009"/>
    <w:rPr>
      <w:color w:val="0563C1" w:themeColor="hyperlink"/>
      <w:u w:val="single"/>
    </w:rPr>
  </w:style>
  <w:style w:type="character" w:styleId="UnresolvedMention">
    <w:name w:val="Unresolved Mention"/>
    <w:basedOn w:val="DefaultParagraphFont"/>
    <w:uiPriority w:val="99"/>
    <w:rsid w:val="001E4009"/>
    <w:rPr>
      <w:color w:val="605E5C"/>
      <w:shd w:val="clear" w:color="auto" w:fill="E1DFDD"/>
    </w:rPr>
  </w:style>
  <w:style w:type="character" w:styleId="Strong">
    <w:name w:val="Strong"/>
    <w:basedOn w:val="DefaultParagraphFont"/>
    <w:uiPriority w:val="22"/>
    <w:qFormat/>
    <w:rsid w:val="004600B9"/>
    <w:rPr>
      <w:b/>
      <w:bCs/>
    </w:rPr>
  </w:style>
  <w:style w:type="paragraph" w:styleId="NormalWeb">
    <w:name w:val="Normal (Web)"/>
    <w:basedOn w:val="Normal"/>
    <w:uiPriority w:val="99"/>
    <w:unhideWhenUsed/>
    <w:rsid w:val="006A121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723">
      <w:bodyDiv w:val="1"/>
      <w:marLeft w:val="0"/>
      <w:marRight w:val="0"/>
      <w:marTop w:val="0"/>
      <w:marBottom w:val="0"/>
      <w:divBdr>
        <w:top w:val="none" w:sz="0" w:space="0" w:color="auto"/>
        <w:left w:val="none" w:sz="0" w:space="0" w:color="auto"/>
        <w:bottom w:val="none" w:sz="0" w:space="0" w:color="auto"/>
        <w:right w:val="none" w:sz="0" w:space="0" w:color="auto"/>
      </w:divBdr>
    </w:div>
    <w:div w:id="135268258">
      <w:bodyDiv w:val="1"/>
      <w:marLeft w:val="0"/>
      <w:marRight w:val="0"/>
      <w:marTop w:val="0"/>
      <w:marBottom w:val="0"/>
      <w:divBdr>
        <w:top w:val="none" w:sz="0" w:space="0" w:color="auto"/>
        <w:left w:val="none" w:sz="0" w:space="0" w:color="auto"/>
        <w:bottom w:val="none" w:sz="0" w:space="0" w:color="auto"/>
        <w:right w:val="none" w:sz="0" w:space="0" w:color="auto"/>
      </w:divBdr>
    </w:div>
    <w:div w:id="157040116">
      <w:bodyDiv w:val="1"/>
      <w:marLeft w:val="0"/>
      <w:marRight w:val="0"/>
      <w:marTop w:val="0"/>
      <w:marBottom w:val="0"/>
      <w:divBdr>
        <w:top w:val="none" w:sz="0" w:space="0" w:color="auto"/>
        <w:left w:val="none" w:sz="0" w:space="0" w:color="auto"/>
        <w:bottom w:val="none" w:sz="0" w:space="0" w:color="auto"/>
        <w:right w:val="none" w:sz="0" w:space="0" w:color="auto"/>
      </w:divBdr>
    </w:div>
    <w:div w:id="162281942">
      <w:bodyDiv w:val="1"/>
      <w:marLeft w:val="0"/>
      <w:marRight w:val="0"/>
      <w:marTop w:val="0"/>
      <w:marBottom w:val="0"/>
      <w:divBdr>
        <w:top w:val="none" w:sz="0" w:space="0" w:color="auto"/>
        <w:left w:val="none" w:sz="0" w:space="0" w:color="auto"/>
        <w:bottom w:val="none" w:sz="0" w:space="0" w:color="auto"/>
        <w:right w:val="none" w:sz="0" w:space="0" w:color="auto"/>
      </w:divBdr>
    </w:div>
    <w:div w:id="214631282">
      <w:bodyDiv w:val="1"/>
      <w:marLeft w:val="0"/>
      <w:marRight w:val="0"/>
      <w:marTop w:val="0"/>
      <w:marBottom w:val="0"/>
      <w:divBdr>
        <w:top w:val="none" w:sz="0" w:space="0" w:color="auto"/>
        <w:left w:val="none" w:sz="0" w:space="0" w:color="auto"/>
        <w:bottom w:val="none" w:sz="0" w:space="0" w:color="auto"/>
        <w:right w:val="none" w:sz="0" w:space="0" w:color="auto"/>
      </w:divBdr>
      <w:divsChild>
        <w:div w:id="1964269488">
          <w:marLeft w:val="0"/>
          <w:marRight w:val="0"/>
          <w:marTop w:val="0"/>
          <w:marBottom w:val="0"/>
          <w:divBdr>
            <w:top w:val="none" w:sz="0" w:space="0" w:color="auto"/>
            <w:left w:val="none" w:sz="0" w:space="0" w:color="auto"/>
            <w:bottom w:val="none" w:sz="0" w:space="0" w:color="auto"/>
            <w:right w:val="none" w:sz="0" w:space="0" w:color="auto"/>
          </w:divBdr>
          <w:divsChild>
            <w:div w:id="1110204869">
              <w:marLeft w:val="0"/>
              <w:marRight w:val="0"/>
              <w:marTop w:val="0"/>
              <w:marBottom w:val="0"/>
              <w:divBdr>
                <w:top w:val="none" w:sz="0" w:space="0" w:color="auto"/>
                <w:left w:val="none" w:sz="0" w:space="0" w:color="auto"/>
                <w:bottom w:val="none" w:sz="0" w:space="0" w:color="auto"/>
                <w:right w:val="none" w:sz="0" w:space="0" w:color="auto"/>
              </w:divBdr>
              <w:divsChild>
                <w:div w:id="1706754807">
                  <w:marLeft w:val="0"/>
                  <w:marRight w:val="0"/>
                  <w:marTop w:val="0"/>
                  <w:marBottom w:val="0"/>
                  <w:divBdr>
                    <w:top w:val="none" w:sz="0" w:space="0" w:color="auto"/>
                    <w:left w:val="none" w:sz="0" w:space="0" w:color="auto"/>
                    <w:bottom w:val="none" w:sz="0" w:space="0" w:color="auto"/>
                    <w:right w:val="none" w:sz="0" w:space="0" w:color="auto"/>
                  </w:divBdr>
                  <w:divsChild>
                    <w:div w:id="1444572937">
                      <w:marLeft w:val="0"/>
                      <w:marRight w:val="0"/>
                      <w:marTop w:val="0"/>
                      <w:marBottom w:val="0"/>
                      <w:divBdr>
                        <w:top w:val="none" w:sz="0" w:space="0" w:color="auto"/>
                        <w:left w:val="none" w:sz="0" w:space="0" w:color="auto"/>
                        <w:bottom w:val="none" w:sz="0" w:space="0" w:color="auto"/>
                        <w:right w:val="none" w:sz="0" w:space="0" w:color="auto"/>
                      </w:divBdr>
                      <w:divsChild>
                        <w:div w:id="125994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057856">
              <w:marLeft w:val="0"/>
              <w:marRight w:val="0"/>
              <w:marTop w:val="0"/>
              <w:marBottom w:val="0"/>
              <w:divBdr>
                <w:top w:val="none" w:sz="0" w:space="0" w:color="auto"/>
                <w:left w:val="none" w:sz="0" w:space="0" w:color="auto"/>
                <w:bottom w:val="none" w:sz="0" w:space="0" w:color="auto"/>
                <w:right w:val="none" w:sz="0" w:space="0" w:color="auto"/>
              </w:divBdr>
            </w:div>
            <w:div w:id="590090752">
              <w:marLeft w:val="0"/>
              <w:marRight w:val="0"/>
              <w:marTop w:val="0"/>
              <w:marBottom w:val="0"/>
              <w:divBdr>
                <w:top w:val="none" w:sz="0" w:space="0" w:color="auto"/>
                <w:left w:val="none" w:sz="0" w:space="0" w:color="auto"/>
                <w:bottom w:val="none" w:sz="0" w:space="0" w:color="auto"/>
                <w:right w:val="none" w:sz="0" w:space="0" w:color="auto"/>
              </w:divBdr>
              <w:divsChild>
                <w:div w:id="1480031155">
                  <w:marLeft w:val="0"/>
                  <w:marRight w:val="0"/>
                  <w:marTop w:val="0"/>
                  <w:marBottom w:val="0"/>
                  <w:divBdr>
                    <w:top w:val="none" w:sz="0" w:space="0" w:color="auto"/>
                    <w:left w:val="none" w:sz="0" w:space="0" w:color="auto"/>
                    <w:bottom w:val="none" w:sz="0" w:space="0" w:color="auto"/>
                    <w:right w:val="none" w:sz="0" w:space="0" w:color="auto"/>
                  </w:divBdr>
                  <w:divsChild>
                    <w:div w:id="887649400">
                      <w:marLeft w:val="0"/>
                      <w:marRight w:val="0"/>
                      <w:marTop w:val="0"/>
                      <w:marBottom w:val="0"/>
                      <w:divBdr>
                        <w:top w:val="none" w:sz="0" w:space="0" w:color="auto"/>
                        <w:left w:val="none" w:sz="0" w:space="0" w:color="auto"/>
                        <w:bottom w:val="none" w:sz="0" w:space="0" w:color="auto"/>
                        <w:right w:val="none" w:sz="0" w:space="0" w:color="auto"/>
                      </w:divBdr>
                      <w:divsChild>
                        <w:div w:id="132561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043139">
              <w:marLeft w:val="0"/>
              <w:marRight w:val="0"/>
              <w:marTop w:val="0"/>
              <w:marBottom w:val="0"/>
              <w:divBdr>
                <w:top w:val="none" w:sz="0" w:space="0" w:color="auto"/>
                <w:left w:val="none" w:sz="0" w:space="0" w:color="auto"/>
                <w:bottom w:val="none" w:sz="0" w:space="0" w:color="auto"/>
                <w:right w:val="none" w:sz="0" w:space="0" w:color="auto"/>
              </w:divBdr>
            </w:div>
            <w:div w:id="322901944">
              <w:marLeft w:val="0"/>
              <w:marRight w:val="0"/>
              <w:marTop w:val="0"/>
              <w:marBottom w:val="0"/>
              <w:divBdr>
                <w:top w:val="none" w:sz="0" w:space="0" w:color="auto"/>
                <w:left w:val="none" w:sz="0" w:space="0" w:color="auto"/>
                <w:bottom w:val="none" w:sz="0" w:space="0" w:color="auto"/>
                <w:right w:val="none" w:sz="0" w:space="0" w:color="auto"/>
              </w:divBdr>
              <w:divsChild>
                <w:div w:id="1626615868">
                  <w:marLeft w:val="0"/>
                  <w:marRight w:val="0"/>
                  <w:marTop w:val="0"/>
                  <w:marBottom w:val="0"/>
                  <w:divBdr>
                    <w:top w:val="none" w:sz="0" w:space="0" w:color="auto"/>
                    <w:left w:val="none" w:sz="0" w:space="0" w:color="auto"/>
                    <w:bottom w:val="none" w:sz="0" w:space="0" w:color="auto"/>
                    <w:right w:val="none" w:sz="0" w:space="0" w:color="auto"/>
                  </w:divBdr>
                  <w:divsChild>
                    <w:div w:id="115612029">
                      <w:marLeft w:val="0"/>
                      <w:marRight w:val="0"/>
                      <w:marTop w:val="0"/>
                      <w:marBottom w:val="0"/>
                      <w:divBdr>
                        <w:top w:val="none" w:sz="0" w:space="0" w:color="auto"/>
                        <w:left w:val="none" w:sz="0" w:space="0" w:color="auto"/>
                        <w:bottom w:val="none" w:sz="0" w:space="0" w:color="auto"/>
                        <w:right w:val="none" w:sz="0" w:space="0" w:color="auto"/>
                      </w:divBdr>
                      <w:divsChild>
                        <w:div w:id="133426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158308">
      <w:bodyDiv w:val="1"/>
      <w:marLeft w:val="0"/>
      <w:marRight w:val="0"/>
      <w:marTop w:val="0"/>
      <w:marBottom w:val="0"/>
      <w:divBdr>
        <w:top w:val="none" w:sz="0" w:space="0" w:color="auto"/>
        <w:left w:val="none" w:sz="0" w:space="0" w:color="auto"/>
        <w:bottom w:val="none" w:sz="0" w:space="0" w:color="auto"/>
        <w:right w:val="none" w:sz="0" w:space="0" w:color="auto"/>
      </w:divBdr>
      <w:divsChild>
        <w:div w:id="198711246">
          <w:marLeft w:val="547"/>
          <w:marRight w:val="0"/>
          <w:marTop w:val="200"/>
          <w:marBottom w:val="0"/>
          <w:divBdr>
            <w:top w:val="none" w:sz="0" w:space="0" w:color="auto"/>
            <w:left w:val="none" w:sz="0" w:space="0" w:color="auto"/>
            <w:bottom w:val="none" w:sz="0" w:space="0" w:color="auto"/>
            <w:right w:val="none" w:sz="0" w:space="0" w:color="auto"/>
          </w:divBdr>
        </w:div>
        <w:div w:id="238565327">
          <w:marLeft w:val="547"/>
          <w:marRight w:val="0"/>
          <w:marTop w:val="200"/>
          <w:marBottom w:val="0"/>
          <w:divBdr>
            <w:top w:val="none" w:sz="0" w:space="0" w:color="auto"/>
            <w:left w:val="none" w:sz="0" w:space="0" w:color="auto"/>
            <w:bottom w:val="none" w:sz="0" w:space="0" w:color="auto"/>
            <w:right w:val="none" w:sz="0" w:space="0" w:color="auto"/>
          </w:divBdr>
        </w:div>
        <w:div w:id="152068044">
          <w:marLeft w:val="547"/>
          <w:marRight w:val="0"/>
          <w:marTop w:val="200"/>
          <w:marBottom w:val="0"/>
          <w:divBdr>
            <w:top w:val="none" w:sz="0" w:space="0" w:color="auto"/>
            <w:left w:val="none" w:sz="0" w:space="0" w:color="auto"/>
            <w:bottom w:val="none" w:sz="0" w:space="0" w:color="auto"/>
            <w:right w:val="none" w:sz="0" w:space="0" w:color="auto"/>
          </w:divBdr>
        </w:div>
        <w:div w:id="891967274">
          <w:marLeft w:val="547"/>
          <w:marRight w:val="0"/>
          <w:marTop w:val="200"/>
          <w:marBottom w:val="0"/>
          <w:divBdr>
            <w:top w:val="none" w:sz="0" w:space="0" w:color="auto"/>
            <w:left w:val="none" w:sz="0" w:space="0" w:color="auto"/>
            <w:bottom w:val="none" w:sz="0" w:space="0" w:color="auto"/>
            <w:right w:val="none" w:sz="0" w:space="0" w:color="auto"/>
          </w:divBdr>
        </w:div>
      </w:divsChild>
    </w:div>
    <w:div w:id="305283535">
      <w:bodyDiv w:val="1"/>
      <w:marLeft w:val="0"/>
      <w:marRight w:val="0"/>
      <w:marTop w:val="0"/>
      <w:marBottom w:val="0"/>
      <w:divBdr>
        <w:top w:val="none" w:sz="0" w:space="0" w:color="auto"/>
        <w:left w:val="none" w:sz="0" w:space="0" w:color="auto"/>
        <w:bottom w:val="none" w:sz="0" w:space="0" w:color="auto"/>
        <w:right w:val="none" w:sz="0" w:space="0" w:color="auto"/>
      </w:divBdr>
    </w:div>
    <w:div w:id="320888358">
      <w:bodyDiv w:val="1"/>
      <w:marLeft w:val="0"/>
      <w:marRight w:val="0"/>
      <w:marTop w:val="0"/>
      <w:marBottom w:val="0"/>
      <w:divBdr>
        <w:top w:val="none" w:sz="0" w:space="0" w:color="auto"/>
        <w:left w:val="none" w:sz="0" w:space="0" w:color="auto"/>
        <w:bottom w:val="none" w:sz="0" w:space="0" w:color="auto"/>
        <w:right w:val="none" w:sz="0" w:space="0" w:color="auto"/>
      </w:divBdr>
    </w:div>
    <w:div w:id="436751226">
      <w:bodyDiv w:val="1"/>
      <w:marLeft w:val="0"/>
      <w:marRight w:val="0"/>
      <w:marTop w:val="0"/>
      <w:marBottom w:val="0"/>
      <w:divBdr>
        <w:top w:val="none" w:sz="0" w:space="0" w:color="auto"/>
        <w:left w:val="none" w:sz="0" w:space="0" w:color="auto"/>
        <w:bottom w:val="none" w:sz="0" w:space="0" w:color="auto"/>
        <w:right w:val="none" w:sz="0" w:space="0" w:color="auto"/>
      </w:divBdr>
    </w:div>
    <w:div w:id="653491670">
      <w:bodyDiv w:val="1"/>
      <w:marLeft w:val="0"/>
      <w:marRight w:val="0"/>
      <w:marTop w:val="0"/>
      <w:marBottom w:val="0"/>
      <w:divBdr>
        <w:top w:val="none" w:sz="0" w:space="0" w:color="auto"/>
        <w:left w:val="none" w:sz="0" w:space="0" w:color="auto"/>
        <w:bottom w:val="none" w:sz="0" w:space="0" w:color="auto"/>
        <w:right w:val="none" w:sz="0" w:space="0" w:color="auto"/>
      </w:divBdr>
    </w:div>
    <w:div w:id="672343794">
      <w:bodyDiv w:val="1"/>
      <w:marLeft w:val="0"/>
      <w:marRight w:val="0"/>
      <w:marTop w:val="0"/>
      <w:marBottom w:val="0"/>
      <w:divBdr>
        <w:top w:val="none" w:sz="0" w:space="0" w:color="auto"/>
        <w:left w:val="none" w:sz="0" w:space="0" w:color="auto"/>
        <w:bottom w:val="none" w:sz="0" w:space="0" w:color="auto"/>
        <w:right w:val="none" w:sz="0" w:space="0" w:color="auto"/>
      </w:divBdr>
      <w:divsChild>
        <w:div w:id="1857571366">
          <w:marLeft w:val="547"/>
          <w:marRight w:val="0"/>
          <w:marTop w:val="200"/>
          <w:marBottom w:val="0"/>
          <w:divBdr>
            <w:top w:val="none" w:sz="0" w:space="0" w:color="auto"/>
            <w:left w:val="none" w:sz="0" w:space="0" w:color="auto"/>
            <w:bottom w:val="none" w:sz="0" w:space="0" w:color="auto"/>
            <w:right w:val="none" w:sz="0" w:space="0" w:color="auto"/>
          </w:divBdr>
        </w:div>
      </w:divsChild>
    </w:div>
    <w:div w:id="737097177">
      <w:bodyDiv w:val="1"/>
      <w:marLeft w:val="0"/>
      <w:marRight w:val="0"/>
      <w:marTop w:val="0"/>
      <w:marBottom w:val="0"/>
      <w:divBdr>
        <w:top w:val="none" w:sz="0" w:space="0" w:color="auto"/>
        <w:left w:val="none" w:sz="0" w:space="0" w:color="auto"/>
        <w:bottom w:val="none" w:sz="0" w:space="0" w:color="auto"/>
        <w:right w:val="none" w:sz="0" w:space="0" w:color="auto"/>
      </w:divBdr>
    </w:div>
    <w:div w:id="857040985">
      <w:bodyDiv w:val="1"/>
      <w:marLeft w:val="0"/>
      <w:marRight w:val="0"/>
      <w:marTop w:val="0"/>
      <w:marBottom w:val="0"/>
      <w:divBdr>
        <w:top w:val="none" w:sz="0" w:space="0" w:color="auto"/>
        <w:left w:val="none" w:sz="0" w:space="0" w:color="auto"/>
        <w:bottom w:val="none" w:sz="0" w:space="0" w:color="auto"/>
        <w:right w:val="none" w:sz="0" w:space="0" w:color="auto"/>
      </w:divBdr>
    </w:div>
    <w:div w:id="998727662">
      <w:bodyDiv w:val="1"/>
      <w:marLeft w:val="0"/>
      <w:marRight w:val="0"/>
      <w:marTop w:val="0"/>
      <w:marBottom w:val="0"/>
      <w:divBdr>
        <w:top w:val="none" w:sz="0" w:space="0" w:color="auto"/>
        <w:left w:val="none" w:sz="0" w:space="0" w:color="auto"/>
        <w:bottom w:val="none" w:sz="0" w:space="0" w:color="auto"/>
        <w:right w:val="none" w:sz="0" w:space="0" w:color="auto"/>
      </w:divBdr>
    </w:div>
    <w:div w:id="1100490627">
      <w:bodyDiv w:val="1"/>
      <w:marLeft w:val="0"/>
      <w:marRight w:val="0"/>
      <w:marTop w:val="0"/>
      <w:marBottom w:val="0"/>
      <w:divBdr>
        <w:top w:val="none" w:sz="0" w:space="0" w:color="auto"/>
        <w:left w:val="none" w:sz="0" w:space="0" w:color="auto"/>
        <w:bottom w:val="none" w:sz="0" w:space="0" w:color="auto"/>
        <w:right w:val="none" w:sz="0" w:space="0" w:color="auto"/>
      </w:divBdr>
    </w:div>
    <w:div w:id="1264995336">
      <w:bodyDiv w:val="1"/>
      <w:marLeft w:val="0"/>
      <w:marRight w:val="0"/>
      <w:marTop w:val="0"/>
      <w:marBottom w:val="0"/>
      <w:divBdr>
        <w:top w:val="none" w:sz="0" w:space="0" w:color="auto"/>
        <w:left w:val="none" w:sz="0" w:space="0" w:color="auto"/>
        <w:bottom w:val="none" w:sz="0" w:space="0" w:color="auto"/>
        <w:right w:val="none" w:sz="0" w:space="0" w:color="auto"/>
      </w:divBdr>
      <w:divsChild>
        <w:div w:id="1780837392">
          <w:marLeft w:val="547"/>
          <w:marRight w:val="0"/>
          <w:marTop w:val="200"/>
          <w:marBottom w:val="0"/>
          <w:divBdr>
            <w:top w:val="none" w:sz="0" w:space="0" w:color="auto"/>
            <w:left w:val="none" w:sz="0" w:space="0" w:color="auto"/>
            <w:bottom w:val="none" w:sz="0" w:space="0" w:color="auto"/>
            <w:right w:val="none" w:sz="0" w:space="0" w:color="auto"/>
          </w:divBdr>
        </w:div>
      </w:divsChild>
    </w:div>
    <w:div w:id="1529492588">
      <w:bodyDiv w:val="1"/>
      <w:marLeft w:val="0"/>
      <w:marRight w:val="0"/>
      <w:marTop w:val="0"/>
      <w:marBottom w:val="0"/>
      <w:divBdr>
        <w:top w:val="none" w:sz="0" w:space="0" w:color="auto"/>
        <w:left w:val="none" w:sz="0" w:space="0" w:color="auto"/>
        <w:bottom w:val="none" w:sz="0" w:space="0" w:color="auto"/>
        <w:right w:val="none" w:sz="0" w:space="0" w:color="auto"/>
      </w:divBdr>
    </w:div>
    <w:div w:id="1548298265">
      <w:bodyDiv w:val="1"/>
      <w:marLeft w:val="0"/>
      <w:marRight w:val="0"/>
      <w:marTop w:val="0"/>
      <w:marBottom w:val="0"/>
      <w:divBdr>
        <w:top w:val="none" w:sz="0" w:space="0" w:color="auto"/>
        <w:left w:val="none" w:sz="0" w:space="0" w:color="auto"/>
        <w:bottom w:val="none" w:sz="0" w:space="0" w:color="auto"/>
        <w:right w:val="none" w:sz="0" w:space="0" w:color="auto"/>
      </w:divBdr>
      <w:divsChild>
        <w:div w:id="431821902">
          <w:marLeft w:val="547"/>
          <w:marRight w:val="0"/>
          <w:marTop w:val="200"/>
          <w:marBottom w:val="0"/>
          <w:divBdr>
            <w:top w:val="none" w:sz="0" w:space="0" w:color="auto"/>
            <w:left w:val="none" w:sz="0" w:space="0" w:color="auto"/>
            <w:bottom w:val="none" w:sz="0" w:space="0" w:color="auto"/>
            <w:right w:val="none" w:sz="0" w:space="0" w:color="auto"/>
          </w:divBdr>
        </w:div>
        <w:div w:id="1725517247">
          <w:marLeft w:val="547"/>
          <w:marRight w:val="0"/>
          <w:marTop w:val="200"/>
          <w:marBottom w:val="0"/>
          <w:divBdr>
            <w:top w:val="none" w:sz="0" w:space="0" w:color="auto"/>
            <w:left w:val="none" w:sz="0" w:space="0" w:color="auto"/>
            <w:bottom w:val="none" w:sz="0" w:space="0" w:color="auto"/>
            <w:right w:val="none" w:sz="0" w:space="0" w:color="auto"/>
          </w:divBdr>
        </w:div>
        <w:div w:id="1024941695">
          <w:marLeft w:val="547"/>
          <w:marRight w:val="0"/>
          <w:marTop w:val="200"/>
          <w:marBottom w:val="0"/>
          <w:divBdr>
            <w:top w:val="none" w:sz="0" w:space="0" w:color="auto"/>
            <w:left w:val="none" w:sz="0" w:space="0" w:color="auto"/>
            <w:bottom w:val="none" w:sz="0" w:space="0" w:color="auto"/>
            <w:right w:val="none" w:sz="0" w:space="0" w:color="auto"/>
          </w:divBdr>
        </w:div>
        <w:div w:id="435440184">
          <w:marLeft w:val="547"/>
          <w:marRight w:val="0"/>
          <w:marTop w:val="200"/>
          <w:marBottom w:val="0"/>
          <w:divBdr>
            <w:top w:val="none" w:sz="0" w:space="0" w:color="auto"/>
            <w:left w:val="none" w:sz="0" w:space="0" w:color="auto"/>
            <w:bottom w:val="none" w:sz="0" w:space="0" w:color="auto"/>
            <w:right w:val="none" w:sz="0" w:space="0" w:color="auto"/>
          </w:divBdr>
        </w:div>
      </w:divsChild>
    </w:div>
    <w:div w:id="1564216687">
      <w:bodyDiv w:val="1"/>
      <w:marLeft w:val="0"/>
      <w:marRight w:val="0"/>
      <w:marTop w:val="0"/>
      <w:marBottom w:val="0"/>
      <w:divBdr>
        <w:top w:val="none" w:sz="0" w:space="0" w:color="auto"/>
        <w:left w:val="none" w:sz="0" w:space="0" w:color="auto"/>
        <w:bottom w:val="none" w:sz="0" w:space="0" w:color="auto"/>
        <w:right w:val="none" w:sz="0" w:space="0" w:color="auto"/>
      </w:divBdr>
    </w:div>
    <w:div w:id="1589654572">
      <w:bodyDiv w:val="1"/>
      <w:marLeft w:val="0"/>
      <w:marRight w:val="0"/>
      <w:marTop w:val="0"/>
      <w:marBottom w:val="0"/>
      <w:divBdr>
        <w:top w:val="none" w:sz="0" w:space="0" w:color="auto"/>
        <w:left w:val="none" w:sz="0" w:space="0" w:color="auto"/>
        <w:bottom w:val="none" w:sz="0" w:space="0" w:color="auto"/>
        <w:right w:val="none" w:sz="0" w:space="0" w:color="auto"/>
      </w:divBdr>
    </w:div>
    <w:div w:id="1598708013">
      <w:bodyDiv w:val="1"/>
      <w:marLeft w:val="0"/>
      <w:marRight w:val="0"/>
      <w:marTop w:val="0"/>
      <w:marBottom w:val="0"/>
      <w:divBdr>
        <w:top w:val="none" w:sz="0" w:space="0" w:color="auto"/>
        <w:left w:val="none" w:sz="0" w:space="0" w:color="auto"/>
        <w:bottom w:val="none" w:sz="0" w:space="0" w:color="auto"/>
        <w:right w:val="none" w:sz="0" w:space="0" w:color="auto"/>
      </w:divBdr>
    </w:div>
    <w:div w:id="1750811821">
      <w:bodyDiv w:val="1"/>
      <w:marLeft w:val="0"/>
      <w:marRight w:val="0"/>
      <w:marTop w:val="0"/>
      <w:marBottom w:val="0"/>
      <w:divBdr>
        <w:top w:val="none" w:sz="0" w:space="0" w:color="auto"/>
        <w:left w:val="none" w:sz="0" w:space="0" w:color="auto"/>
        <w:bottom w:val="none" w:sz="0" w:space="0" w:color="auto"/>
        <w:right w:val="none" w:sz="0" w:space="0" w:color="auto"/>
      </w:divBdr>
    </w:div>
    <w:div w:id="200404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b40a6e6-fdfc-4f82-8bf6-1699169513ee" xsi:nil="true"/>
    <lcf76f155ced4ddcb4097134ff3c332f xmlns="a1b63567-f413-4af5-96bc-e0b95a7613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076067E155504890D110C576918744" ma:contentTypeVersion="13" ma:contentTypeDescription="Create a new document." ma:contentTypeScope="" ma:versionID="0280e0e5f72fe5ccc21d6b0ff79b5214">
  <xsd:schema xmlns:xsd="http://www.w3.org/2001/XMLSchema" xmlns:xs="http://www.w3.org/2001/XMLSchema" xmlns:p="http://schemas.microsoft.com/office/2006/metadata/properties" xmlns:ns2="a1b63567-f413-4af5-96bc-e0b95a761309" xmlns:ns3="cb40a6e6-fdfc-4f82-8bf6-1699169513ee" targetNamespace="http://schemas.microsoft.com/office/2006/metadata/properties" ma:root="true" ma:fieldsID="8a17331d62ebe2e7c86eb54020a1e8ff" ns2:_="" ns3:_="">
    <xsd:import namespace="a1b63567-f413-4af5-96bc-e0b95a761309"/>
    <xsd:import namespace="cb40a6e6-fdfc-4f82-8bf6-1699169513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63567-f413-4af5-96bc-e0b95a761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40a6e6-fdfc-4f82-8bf6-1699169513e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80980c-cfe2-4497-a8d8-feef7d679b7b}" ma:internalName="TaxCatchAll" ma:showField="CatchAllData" ma:web="cb40a6e6-fdfc-4f82-8bf6-169916951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B2E06E-C4DC-418C-A0BB-162F61DAC8F3}">
  <ds:schemaRefs>
    <ds:schemaRef ds:uri="http://schemas.microsoft.com/office/2006/metadata/properties"/>
    <ds:schemaRef ds:uri="http://schemas.microsoft.com/office/infopath/2007/PartnerControls"/>
    <ds:schemaRef ds:uri="cb40a6e6-fdfc-4f82-8bf6-1699169513ee"/>
    <ds:schemaRef ds:uri="a1b63567-f413-4af5-96bc-e0b95a761309"/>
  </ds:schemaRefs>
</ds:datastoreItem>
</file>

<file path=customXml/itemProps2.xml><?xml version="1.0" encoding="utf-8"?>
<ds:datastoreItem xmlns:ds="http://schemas.openxmlformats.org/officeDocument/2006/customXml" ds:itemID="{176CE0E9-84F9-4A08-90F4-600BD94D9DF3}"/>
</file>

<file path=customXml/itemProps3.xml><?xml version="1.0" encoding="utf-8"?>
<ds:datastoreItem xmlns:ds="http://schemas.openxmlformats.org/officeDocument/2006/customXml" ds:itemID="{DB95F5EC-28A0-0A48-93B8-5569870BC0C8}">
  <ds:schemaRefs>
    <ds:schemaRef ds:uri="http://schemas.openxmlformats.org/officeDocument/2006/bibliography"/>
  </ds:schemaRefs>
</ds:datastoreItem>
</file>

<file path=customXml/itemProps4.xml><?xml version="1.0" encoding="utf-8"?>
<ds:datastoreItem xmlns:ds="http://schemas.openxmlformats.org/officeDocument/2006/customXml" ds:itemID="{2C24B2C5-4660-4429-AE9C-C287A49439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1841</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Becka Miller-Goddard</cp:lastModifiedBy>
  <cp:revision>2</cp:revision>
  <cp:lastPrinted>2020-03-24T11:18:00Z</cp:lastPrinted>
  <dcterms:created xsi:type="dcterms:W3CDTF">2026-08-11T21:20:00Z</dcterms:created>
  <dcterms:modified xsi:type="dcterms:W3CDTF">2026-08-11T21:20:00Z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0x010100CD076067E155504890D110C576918744</vt:lpwstr>
  </property>
  <property fmtid="{D5CDD505-2E9C-101B-9397-08002B2CF9AE}" pid="3" name="MediaServiceImageTags">
    <vt:lpwstr/>
  </property>
</Properties>
</file>